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AFF11" w14:textId="77777777" w:rsidR="00CF576F" w:rsidRDefault="00CF576F">
      <w:pPr>
        <w:rPr>
          <w:color w:val="0070C0"/>
        </w:rPr>
      </w:pPr>
    </w:p>
    <w:p w14:paraId="36781B4C" w14:textId="77777777" w:rsidR="00CF576F" w:rsidRDefault="00000000">
      <w:pPr>
        <w:jc w:val="center"/>
        <w:rPr>
          <w:rFonts w:ascii="Times New Roman" w:eastAsia="Times New Roman" w:hAnsi="Times New Roman" w:cs="Times New Roman"/>
          <w:color w:val="548DD4"/>
          <w:sz w:val="32"/>
          <w:szCs w:val="32"/>
        </w:rPr>
      </w:pPr>
      <w:r>
        <w:rPr>
          <w:rFonts w:ascii="Times New Roman" w:eastAsia="Times New Roman" w:hAnsi="Times New Roman" w:cs="Times New Roman"/>
          <w:color w:val="548DD4"/>
          <w:sz w:val="32"/>
          <w:szCs w:val="32"/>
        </w:rPr>
        <w:t>PRISM NON-KEY PERSONNEL</w:t>
      </w:r>
    </w:p>
    <w:p w14:paraId="38BC1092" w14:textId="77777777" w:rsidR="00CF576F" w:rsidRDefault="00000000">
      <w:pPr>
        <w:jc w:val="center"/>
        <w:rPr>
          <w:rFonts w:ascii="Times New Roman" w:eastAsia="Times New Roman" w:hAnsi="Times New Roman" w:cs="Times New Roman"/>
          <w:sz w:val="32"/>
          <w:szCs w:val="32"/>
        </w:rPr>
      </w:pPr>
      <w:r>
        <w:rPr>
          <w:rFonts w:ascii="Times New Roman" w:eastAsia="Times New Roman" w:hAnsi="Times New Roman" w:cs="Times New Roman"/>
          <w:color w:val="548DD4"/>
          <w:sz w:val="32"/>
          <w:szCs w:val="32"/>
        </w:rPr>
        <w:t>CERTIFICATION</w:t>
      </w:r>
    </w:p>
    <w:p w14:paraId="21D48257" w14:textId="77777777" w:rsidR="00CF576F" w:rsidRDefault="00CF576F">
      <w:pPr>
        <w:jc w:val="center"/>
        <w:rPr>
          <w:color w:val="0070C0"/>
        </w:rPr>
      </w:pPr>
    </w:p>
    <w:p w14:paraId="7098FA27"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Vendor Name:</w:t>
      </w:r>
    </w:p>
    <w:p w14:paraId="37C18D00"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Vendor Address:</w:t>
      </w:r>
    </w:p>
    <w:p w14:paraId="174B02F5"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Base Contract Number:</w:t>
      </w:r>
    </w:p>
    <w:p w14:paraId="33BD2F32"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Task Order Number:</w:t>
      </w:r>
    </w:p>
    <w:p w14:paraId="7BC861DC" w14:textId="77777777" w:rsidR="00CF576F" w:rsidRDefault="00000000">
      <w:pPr>
        <w:rPr>
          <w:color w:val="0070C0"/>
        </w:rPr>
      </w:pPr>
      <w:r>
        <w:rPr>
          <w:rFonts w:ascii="Times New Roman" w:eastAsia="Times New Roman" w:hAnsi="Times New Roman" w:cs="Times New Roman"/>
          <w:sz w:val="24"/>
          <w:szCs w:val="24"/>
        </w:rPr>
        <w:t>Date:</w:t>
      </w:r>
    </w:p>
    <w:p w14:paraId="515F26D0" w14:textId="77777777" w:rsidR="00CF576F" w:rsidRDefault="00CF576F">
      <w:pPr>
        <w:rPr>
          <w:color w:val="0070C0"/>
        </w:rPr>
      </w:pPr>
    </w:p>
    <w:p w14:paraId="4A60D6FF"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(Vendor Name) certifies that any PRISM non-key personnel that is not evaluated at the task order level meets the education, experience, licensing/certification and all of qualification requirements listed in the PRISM Base Contract for the relevant non-key personnel. </w:t>
      </w:r>
    </w:p>
    <w:p w14:paraId="0024E1E3" w14:textId="77777777" w:rsidR="00CF576F" w:rsidRDefault="00CF576F">
      <w:pPr>
        <w:rPr>
          <w:rFonts w:ascii="Times New Roman" w:eastAsia="Times New Roman" w:hAnsi="Times New Roman" w:cs="Times New Roman"/>
          <w:sz w:val="24"/>
          <w:szCs w:val="24"/>
        </w:rPr>
      </w:pPr>
    </w:p>
    <w:p w14:paraId="21FA6E80" w14:textId="77777777" w:rsidR="00CF576F" w:rsidRDefault="00000000">
      <w:pPr>
        <w:rPr>
          <w:color w:val="0070C0"/>
        </w:rPr>
      </w:pPr>
      <w:r>
        <w:rPr>
          <w:rFonts w:ascii="Times New Roman" w:eastAsia="Times New Roman" w:hAnsi="Times New Roman" w:cs="Times New Roman"/>
          <w:sz w:val="24"/>
          <w:szCs w:val="24"/>
        </w:rPr>
        <w:t>…… (Vendor Name) acknowledges that, per the Contracting Officer, the below FAR Clause 52.211-11 is applicable to this certification and liquidated damages may be imposed if the non-key personnel are found to lack the requirements outlined above and as a result (Vendor Name)</w:t>
      </w:r>
      <w:r>
        <w:rPr>
          <w:rFonts w:ascii="Times New Roman" w:eastAsia="Times New Roman" w:hAnsi="Times New Roman" w:cs="Times New Roman"/>
          <w:sz w:val="24"/>
          <w:szCs w:val="24"/>
          <w:highlight w:val="white"/>
        </w:rPr>
        <w:t xml:space="preserve"> fails to perform the task order services within the time specified in the task order.</w:t>
      </w:r>
    </w:p>
    <w:p w14:paraId="1F6DDE59" w14:textId="77777777" w:rsidR="00CF576F" w:rsidRDefault="00000000">
      <w:pPr>
        <w:pStyle w:val="Heading4"/>
        <w:shd w:val="clear" w:color="auto" w:fill="FFFFFF"/>
        <w:jc w:val="center"/>
        <w:rPr>
          <w:rFonts w:ascii="Times New Roman" w:eastAsia="Times New Roman" w:hAnsi="Times New Roman" w:cs="Times New Roman"/>
          <w:color w:val="000000"/>
          <w:sz w:val="20"/>
          <w:szCs w:val="20"/>
        </w:rPr>
      </w:pPr>
      <w:r>
        <w:rPr>
          <w:rFonts w:ascii="Times New Roman" w:eastAsia="Times New Roman" w:hAnsi="Times New Roman" w:cs="Times New Roman"/>
          <w:smallCaps/>
          <w:color w:val="000000"/>
          <w:sz w:val="20"/>
          <w:szCs w:val="20"/>
        </w:rPr>
        <w:t>52.211-11</w:t>
      </w:r>
      <w:r>
        <w:rPr>
          <w:rFonts w:ascii="Times New Roman" w:eastAsia="Times New Roman" w:hAnsi="Times New Roman" w:cs="Times New Roman"/>
          <w:color w:val="000000"/>
          <w:sz w:val="20"/>
          <w:szCs w:val="20"/>
        </w:rPr>
        <w:t xml:space="preserve"> Liquidated Damages-Supplies, Services, or Research and Development (SEPT 2000)</w:t>
      </w:r>
    </w:p>
    <w:p w14:paraId="54F7C6E2" w14:textId="77777777" w:rsidR="00CF576F" w:rsidRDefault="00000000">
      <w:pPr>
        <w:pBdr>
          <w:top w:val="nil"/>
          <w:left w:val="nil"/>
          <w:bottom w:val="nil"/>
          <w:right w:val="nil"/>
          <w:between w:val="nil"/>
        </w:pBdr>
        <w:shd w:val="clear" w:color="auto" w:fill="FFFFFF"/>
        <w:spacing w:line="240" w:lineRule="auto"/>
        <w:ind w:firstLine="36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 If the Contractor fails to deliver the supplies or perform the services within the time specified in this contract, the Contractor shall, in place of actual damages, pay to the Government liquidated damages of $</w:t>
      </w:r>
      <w:r>
        <w:rPr>
          <w:rFonts w:ascii="Times New Roman" w:eastAsia="Times New Roman" w:hAnsi="Times New Roman" w:cs="Times New Roman"/>
          <w:i/>
          <w:color w:val="000000"/>
          <w:sz w:val="20"/>
          <w:szCs w:val="20"/>
        </w:rPr>
        <w:t>_TBD_____</w:t>
      </w:r>
      <w:r>
        <w:rPr>
          <w:rFonts w:ascii="Times New Roman" w:eastAsia="Times New Roman" w:hAnsi="Times New Roman" w:cs="Times New Roman"/>
          <w:color w:val="000000"/>
          <w:sz w:val="20"/>
          <w:szCs w:val="20"/>
        </w:rPr>
        <w:t> per calendar day of delay [</w:t>
      </w:r>
      <w:r>
        <w:rPr>
          <w:rFonts w:ascii="Times New Roman" w:eastAsia="Times New Roman" w:hAnsi="Times New Roman" w:cs="Times New Roman"/>
          <w:i/>
          <w:color w:val="000000"/>
          <w:sz w:val="20"/>
          <w:szCs w:val="20"/>
        </w:rPr>
        <w:t>Contracting Officer insert amount</w:t>
      </w:r>
      <w:r>
        <w:rPr>
          <w:rFonts w:ascii="Times New Roman" w:eastAsia="Times New Roman" w:hAnsi="Times New Roman" w:cs="Times New Roman"/>
          <w:color w:val="000000"/>
          <w:sz w:val="20"/>
          <w:szCs w:val="20"/>
        </w:rPr>
        <w:t>].</w:t>
      </w:r>
    </w:p>
    <w:p w14:paraId="4095C20A" w14:textId="77777777" w:rsidR="00CF576F" w:rsidRDefault="00000000">
      <w:pPr>
        <w:pBdr>
          <w:top w:val="nil"/>
          <w:left w:val="nil"/>
          <w:bottom w:val="nil"/>
          <w:right w:val="nil"/>
          <w:between w:val="nil"/>
        </w:pBdr>
        <w:shd w:val="clear" w:color="auto" w:fill="FFFFFF"/>
        <w:spacing w:line="240" w:lineRule="auto"/>
        <w:ind w:firstLine="36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(b) If the Government terminates this contract in whole or in part under the Default-Fixed-Price Supply and Service clause, the Contractor is liable for liquidated damages accruing until the Government reasonably obtains delivery or performance of similar supplies or services. These liquidated damages are in addition to excess costs of repurchase under the Termination clause.</w:t>
      </w:r>
    </w:p>
    <w:p w14:paraId="4C41CFBA" w14:textId="77777777" w:rsidR="00CF576F" w:rsidRDefault="00000000">
      <w:pPr>
        <w:pBdr>
          <w:top w:val="nil"/>
          <w:left w:val="nil"/>
          <w:bottom w:val="nil"/>
          <w:right w:val="nil"/>
          <w:between w:val="nil"/>
        </w:pBdr>
        <w:shd w:val="clear" w:color="auto" w:fill="FFFFFF"/>
        <w:spacing w:line="240" w:lineRule="auto"/>
        <w:ind w:firstLine="36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(c) The Contractor will not be charged with liquidated damages when the delay in delivery or performance is beyond the control and without the fault or negligence of the Contractor as defined in the Default-Fixed-Price Supply and Service clause in this contract.</w:t>
      </w:r>
    </w:p>
    <w:p w14:paraId="13CAE119" w14:textId="77777777" w:rsidR="00CF576F" w:rsidRDefault="00000000">
      <w:pPr>
        <w:pBdr>
          <w:top w:val="nil"/>
          <w:left w:val="nil"/>
          <w:bottom w:val="nil"/>
          <w:right w:val="nil"/>
          <w:between w:val="nil"/>
        </w:pBdr>
        <w:shd w:val="clear" w:color="auto" w:fill="FFFFFF"/>
        <w:spacing w:line="240" w:lineRule="auto"/>
        <w:jc w:val="center"/>
        <w:rPr>
          <w:rFonts w:ascii="Open Sans" w:eastAsia="Open Sans" w:hAnsi="Open Sans" w:cs="Open Sans"/>
          <w:color w:val="000000"/>
          <w:sz w:val="24"/>
          <w:szCs w:val="24"/>
        </w:rPr>
      </w:pPr>
      <w:r>
        <w:rPr>
          <w:rFonts w:ascii="Times New Roman" w:eastAsia="Times New Roman" w:hAnsi="Times New Roman" w:cs="Times New Roman"/>
          <w:color w:val="000000"/>
          <w:sz w:val="20"/>
          <w:szCs w:val="20"/>
        </w:rPr>
        <w:t>(End of clause)</w:t>
      </w:r>
    </w:p>
    <w:p w14:paraId="692A3D58" w14:textId="77777777" w:rsidR="00CF576F" w:rsidRDefault="00000000">
      <w:pPr>
        <w:rPr>
          <w:color w:val="0070C0"/>
        </w:rPr>
      </w:pPr>
      <w:r>
        <w:rPr>
          <w:color w:val="0070C0"/>
        </w:rPr>
        <w:t xml:space="preserve"> </w:t>
      </w:r>
    </w:p>
    <w:p w14:paraId="14803AD4"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_______________________________________</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_______________</w:t>
      </w:r>
    </w:p>
    <w:p w14:paraId="165D9309" w14:textId="77777777" w:rsidR="00CF576F"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Representative Authorized to Bind the Company</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Date</w:t>
      </w:r>
    </w:p>
    <w:p w14:paraId="1EDE86B4" w14:textId="77777777" w:rsidR="00CF576F" w:rsidRDefault="00000000">
      <w:pPr>
        <w:rPr>
          <w:color w:val="0070C0"/>
        </w:rPr>
      </w:pPr>
      <w:r>
        <w:rPr>
          <w:color w:val="0070C0"/>
        </w:rPr>
        <w:t xml:space="preserve"> </w:t>
      </w:r>
    </w:p>
    <w:p w14:paraId="59E27756" w14:textId="77777777" w:rsidR="00CF576F" w:rsidRDefault="00CF576F"/>
    <w:sectPr w:rsidR="00CF576F">
      <w:headerReference w:type="default" r:id="rId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35CEE" w14:textId="77777777" w:rsidR="00A904B5" w:rsidRDefault="00A904B5">
      <w:pPr>
        <w:spacing w:line="240" w:lineRule="auto"/>
      </w:pPr>
      <w:r>
        <w:separator/>
      </w:r>
    </w:p>
  </w:endnote>
  <w:endnote w:type="continuationSeparator" w:id="0">
    <w:p w14:paraId="64004E7D" w14:textId="77777777" w:rsidR="00A904B5" w:rsidRDefault="00A904B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1" w:fontKey="{CE1C9E4F-D918-478E-81C1-7AE79B0810B3}"/>
  </w:font>
  <w:font w:name="Calibri">
    <w:panose1 w:val="020F0502020204030204"/>
    <w:charset w:val="00"/>
    <w:family w:val="swiss"/>
    <w:pitch w:val="variable"/>
    <w:sig w:usb0="E4002EFF" w:usb1="C000247B" w:usb2="00000009" w:usb3="00000000" w:csb0="000001FF" w:csb1="00000000"/>
    <w:embedRegular r:id="rId2" w:fontKey="{24946765-2DF0-4285-A6FB-F33A227C332A}"/>
  </w:font>
  <w:font w:name="Cambria">
    <w:panose1 w:val="02040503050406030204"/>
    <w:charset w:val="00"/>
    <w:family w:val="roman"/>
    <w:pitch w:val="variable"/>
    <w:sig w:usb0="E00006FF" w:usb1="420024FF" w:usb2="02000000" w:usb3="00000000" w:csb0="0000019F" w:csb1="00000000"/>
    <w:embedRegular r:id="rId3" w:fontKey="{4D37AE4E-CB42-4FDD-8F2D-BF4AB9AE368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E5F2A4" w14:textId="77777777" w:rsidR="00A904B5" w:rsidRDefault="00A904B5">
      <w:pPr>
        <w:spacing w:line="240" w:lineRule="auto"/>
      </w:pPr>
      <w:r>
        <w:separator/>
      </w:r>
    </w:p>
  </w:footnote>
  <w:footnote w:type="continuationSeparator" w:id="0">
    <w:p w14:paraId="5C71BD0B" w14:textId="77777777" w:rsidR="00A904B5" w:rsidRDefault="00A904B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64818" w14:textId="77777777" w:rsidR="00CF576F" w:rsidRDefault="00000000">
    <w:r>
      <w:rPr>
        <w:noProof/>
      </w:rPr>
      <w:drawing>
        <wp:inline distT="114300" distB="114300" distL="114300" distR="114300" wp14:anchorId="011C11D1" wp14:editId="2CE43699">
          <wp:extent cx="719138" cy="634533"/>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19138" cy="634533"/>
                  </a:xfrm>
                  <a:prstGeom prst="rect">
                    <a:avLst/>
                  </a:prstGeom>
                  <a:ln/>
                </pic:spPr>
              </pic:pic>
            </a:graphicData>
          </a:graphic>
        </wp:inline>
      </w:drawing>
    </w:r>
    <w:r>
      <w:tab/>
    </w:r>
    <w:r>
      <w:tab/>
    </w:r>
    <w:r>
      <w:tab/>
    </w:r>
    <w:r>
      <w:tab/>
    </w:r>
    <w:r>
      <w:tab/>
    </w:r>
    <w:r>
      <w:tab/>
    </w:r>
    <w:r>
      <w:tab/>
    </w:r>
    <w:r>
      <w:tab/>
    </w:r>
    <w:r>
      <w:tab/>
    </w:r>
    <w:r>
      <w:tab/>
    </w:r>
    <w:r>
      <w:rPr>
        <w:noProof/>
      </w:rPr>
      <w:drawing>
        <wp:anchor distT="114300" distB="114300" distL="114300" distR="114300" simplePos="0" relativeHeight="251658240" behindDoc="0" locked="0" layoutInCell="1" hidden="0" allowOverlap="1" wp14:anchorId="4A0F63D9" wp14:editId="4B766020">
          <wp:simplePos x="0" y="0"/>
          <wp:positionH relativeFrom="column">
            <wp:posOffset>5243513</wp:posOffset>
          </wp:positionH>
          <wp:positionV relativeFrom="paragraph">
            <wp:posOffset>163721</wp:posOffset>
          </wp:positionV>
          <wp:extent cx="700088" cy="493504"/>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00088" cy="493504"/>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76F"/>
    <w:rsid w:val="00A904B5"/>
    <w:rsid w:val="00AF49D6"/>
    <w:rsid w:val="00CF576F"/>
    <w:rsid w:val="00F143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B1F09A"/>
  <w15:docId w15:val="{4955324C-06AC-4866-88E4-8DFAC20B0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283</Words>
  <Characters>1617</Characters>
  <Application>Microsoft Office Word</Application>
  <DocSecurity>0</DocSecurity>
  <Lines>13</Lines>
  <Paragraphs>3</Paragraphs>
  <ScaleCrop>false</ScaleCrop>
  <Company/>
  <LinksUpToDate>false</LinksUpToDate>
  <CharactersWithSpaces>1897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DarrylKWilliams</dc:creator>
  <cp:lastModifiedBy>DarrylKWilliams</cp:lastModifiedBy>
  <cp:revision>2</cp:revision>
  <dcterms:created xsi:type="dcterms:W3CDTF">2025-06-12T13:47:00Z</dcterms:created>
  <dcterms:modified xsi:type="dcterms:W3CDTF">2025-06-12T13:47:00Z</dcterms:modified>
</cp:coreProperties>
</file>