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A3191" w:rsidP="0ADE4903" w:rsidRDefault="00A17B31" w14:paraId="3AFA532E" w14:textId="0131CADD">
      <w:pPr>
        <w:pBdr>
          <w:top w:val="nil"/>
          <w:left w:val="nil"/>
          <w:bottom w:val="nil"/>
          <w:right w:val="nil"/>
          <w:between w:val="nil"/>
        </w:pBdr>
        <w:tabs>
          <w:tab w:val="center" w:pos="4680"/>
          <w:tab w:val="right" w:pos="9360"/>
        </w:tabs>
        <w:spacing w:after="0" w:line="240" w:lineRule="auto"/>
        <w:jc w:val="center"/>
        <w:rPr>
          <w:rFonts w:ascii="Times New Roman" w:hAnsi="Times New Roman" w:eastAsia="Times New Roman" w:cs="Times New Roman"/>
          <w:b w:val="1"/>
          <w:bCs w:val="1"/>
          <w:color w:val="000000"/>
          <w:sz w:val="24"/>
          <w:szCs w:val="24"/>
        </w:rPr>
      </w:pPr>
      <w:r w:rsidRPr="0ADE4903" w:rsidR="00A17B31">
        <w:rPr>
          <w:rFonts w:ascii="Times New Roman" w:hAnsi="Times New Roman" w:eastAsia="Times New Roman" w:cs="Times New Roman"/>
          <w:b w:val="1"/>
          <w:bCs w:val="1"/>
          <w:color w:val="000000" w:themeColor="text1" w:themeTint="FF" w:themeShade="FF"/>
          <w:sz w:val="24"/>
          <w:szCs w:val="24"/>
        </w:rPr>
        <w:t xml:space="preserve">Attachment </w:t>
      </w:r>
      <w:r w:rsidRPr="0ADE4903" w:rsidR="00A17B31">
        <w:rPr>
          <w:rFonts w:ascii="Times New Roman" w:hAnsi="Times New Roman" w:eastAsia="Times New Roman" w:cs="Times New Roman"/>
          <w:b w:val="1"/>
          <w:bCs w:val="1"/>
          <w:color w:val="000000" w:themeColor="text1" w:themeTint="FF" w:themeShade="FF"/>
          <w:sz w:val="24"/>
          <w:szCs w:val="24"/>
        </w:rPr>
        <w:t>J-</w:t>
      </w:r>
      <w:r w:rsidRPr="0ADE4903" w:rsidR="00CD6692">
        <w:rPr>
          <w:rFonts w:ascii="Times New Roman" w:hAnsi="Times New Roman" w:eastAsia="Times New Roman" w:cs="Times New Roman"/>
          <w:b w:val="1"/>
          <w:bCs w:val="1"/>
          <w:color w:val="000000" w:themeColor="text1" w:themeTint="FF" w:themeShade="FF"/>
          <w:sz w:val="24"/>
          <w:szCs w:val="24"/>
        </w:rPr>
        <w:t>8</w:t>
      </w:r>
    </w:p>
    <w:p w:rsidR="007A3191" w:rsidP="0ADE4903" w:rsidRDefault="00057A86" w14:paraId="3055D5F7" w14:textId="135E3A79">
      <w:pPr>
        <w:pBdr>
          <w:top w:val="nil"/>
          <w:left w:val="nil"/>
          <w:bottom w:val="nil"/>
          <w:right w:val="nil"/>
          <w:between w:val="nil"/>
        </w:pBdr>
        <w:tabs>
          <w:tab w:val="center" w:pos="4680"/>
          <w:tab w:val="right" w:pos="9360"/>
        </w:tabs>
        <w:spacing w:after="0" w:line="240" w:lineRule="auto"/>
        <w:jc w:val="center"/>
        <w:rPr>
          <w:rFonts w:ascii="Times New Roman" w:hAnsi="Times New Roman" w:eastAsia="Times New Roman" w:cs="Times New Roman"/>
          <w:b w:val="1"/>
          <w:bCs w:val="1"/>
          <w:color w:val="000000"/>
          <w:sz w:val="24"/>
          <w:szCs w:val="24"/>
        </w:rPr>
      </w:pPr>
      <w:r w:rsidRPr="0ADE4903" w:rsidR="00057A86">
        <w:rPr>
          <w:rFonts w:ascii="Times New Roman" w:hAnsi="Times New Roman" w:eastAsia="Times New Roman" w:cs="Times New Roman"/>
          <w:b w:val="1"/>
          <w:bCs w:val="1"/>
          <w:color w:val="000000" w:themeColor="text1" w:themeTint="FF" w:themeShade="FF"/>
          <w:sz w:val="24"/>
          <w:szCs w:val="24"/>
        </w:rPr>
        <w:t>Co</w:t>
      </w:r>
      <w:r w:rsidRPr="0ADE4903" w:rsidR="00245D5B">
        <w:rPr>
          <w:rFonts w:ascii="Times New Roman" w:hAnsi="Times New Roman" w:eastAsia="Times New Roman" w:cs="Times New Roman"/>
          <w:b w:val="1"/>
          <w:bCs w:val="1"/>
          <w:color w:val="000000" w:themeColor="text1" w:themeTint="FF" w:themeShade="FF"/>
          <w:sz w:val="24"/>
          <w:szCs w:val="24"/>
        </w:rPr>
        <w:t>ntractor</w:t>
      </w:r>
      <w:r w:rsidRPr="0ADE4903" w:rsidR="007772BF">
        <w:rPr>
          <w:rFonts w:ascii="Times New Roman" w:hAnsi="Times New Roman" w:eastAsia="Times New Roman" w:cs="Times New Roman"/>
          <w:b w:val="1"/>
          <w:bCs w:val="1"/>
          <w:color w:val="000000" w:themeColor="text1" w:themeTint="FF" w:themeShade="FF"/>
          <w:sz w:val="24"/>
          <w:szCs w:val="24"/>
        </w:rPr>
        <w:t xml:space="preserve"> Company</w:t>
      </w:r>
      <w:r w:rsidRPr="0ADE4903" w:rsidR="00057A86">
        <w:rPr>
          <w:rFonts w:ascii="Times New Roman" w:hAnsi="Times New Roman" w:eastAsia="Times New Roman" w:cs="Times New Roman"/>
          <w:b w:val="1"/>
          <w:bCs w:val="1"/>
          <w:color w:val="000000" w:themeColor="text1" w:themeTint="FF" w:themeShade="FF"/>
          <w:sz w:val="24"/>
          <w:szCs w:val="24"/>
        </w:rPr>
        <w:t xml:space="preserve"> </w:t>
      </w:r>
      <w:r w:rsidRPr="0ADE4903" w:rsidR="007A1972">
        <w:rPr>
          <w:rFonts w:ascii="Times New Roman" w:hAnsi="Times New Roman" w:eastAsia="Times New Roman" w:cs="Times New Roman"/>
          <w:b w:val="1"/>
          <w:bCs w:val="1"/>
          <w:color w:val="000000" w:themeColor="text1" w:themeTint="FF" w:themeShade="FF"/>
          <w:sz w:val="24"/>
          <w:szCs w:val="24"/>
        </w:rPr>
        <w:t>Non</w:t>
      </w:r>
      <w:r w:rsidRPr="0ADE4903" w:rsidR="00AF26DB">
        <w:rPr>
          <w:rFonts w:ascii="Times New Roman" w:hAnsi="Times New Roman" w:eastAsia="Times New Roman" w:cs="Times New Roman"/>
          <w:b w:val="1"/>
          <w:bCs w:val="1"/>
          <w:color w:val="000000" w:themeColor="text1" w:themeTint="FF" w:themeShade="FF"/>
          <w:sz w:val="24"/>
          <w:szCs w:val="24"/>
        </w:rPr>
        <w:t>-Disclo</w:t>
      </w:r>
      <w:r w:rsidRPr="0ADE4903" w:rsidR="00B77552">
        <w:rPr>
          <w:rFonts w:ascii="Times New Roman" w:hAnsi="Times New Roman" w:eastAsia="Times New Roman" w:cs="Times New Roman"/>
          <w:b w:val="1"/>
          <w:bCs w:val="1"/>
          <w:color w:val="000000" w:themeColor="text1" w:themeTint="FF" w:themeShade="FF"/>
          <w:sz w:val="24"/>
          <w:szCs w:val="24"/>
        </w:rPr>
        <w:t xml:space="preserve">sure </w:t>
      </w:r>
      <w:r w:rsidRPr="0ADE4903" w:rsidR="00057A86">
        <w:rPr>
          <w:rFonts w:ascii="Times New Roman" w:hAnsi="Times New Roman" w:eastAsia="Times New Roman" w:cs="Times New Roman"/>
          <w:b w:val="1"/>
          <w:bCs w:val="1"/>
          <w:color w:val="000000" w:themeColor="text1" w:themeTint="FF" w:themeShade="FF"/>
          <w:sz w:val="24"/>
          <w:szCs w:val="24"/>
        </w:rPr>
        <w:t>Agreement</w:t>
      </w:r>
    </w:p>
    <w:p w:rsidR="007A3191" w:rsidP="0ADE4903" w:rsidRDefault="00A17B31" w14:paraId="67FE3ECB" w14:textId="277D2247">
      <w:pPr>
        <w:widowControl w:val="0"/>
        <w:spacing w:after="0"/>
        <w:jc w:val="center"/>
        <w:rPr>
          <w:rFonts w:ascii="Times New Roman" w:hAnsi="Times New Roman" w:eastAsia="Times New Roman" w:cs="Times New Roman"/>
          <w:sz w:val="24"/>
          <w:szCs w:val="24"/>
        </w:rPr>
      </w:pPr>
      <w:r w:rsidRPr="0ADE4903" w:rsidR="00A17B31">
        <w:rPr>
          <w:rFonts w:ascii="Times New Roman" w:hAnsi="Times New Roman" w:eastAsia="Times New Roman" w:cs="Times New Roman"/>
          <w:sz w:val="24"/>
          <w:szCs w:val="24"/>
        </w:rPr>
        <w:t xml:space="preserve">This attachment is in support of </w:t>
      </w:r>
      <w:r w:rsidRPr="0ADE4903" w:rsidR="196A6EA8">
        <w:rPr>
          <w:rFonts w:ascii="Times New Roman" w:hAnsi="Times New Roman" w:eastAsia="Times New Roman" w:cs="Times New Roman"/>
          <w:sz w:val="24"/>
          <w:szCs w:val="24"/>
        </w:rPr>
        <w:t>the E</w:t>
      </w:r>
      <w:r w:rsidRPr="0ADE4903" w:rsidR="00C526D3">
        <w:rPr>
          <w:rFonts w:ascii="Times New Roman" w:hAnsi="Times New Roman" w:eastAsia="Times New Roman" w:cs="Times New Roman"/>
          <w:sz w:val="24"/>
          <w:szCs w:val="24"/>
        </w:rPr>
        <w:t>volve</w:t>
      </w:r>
      <w:r w:rsidRPr="0ADE4903" w:rsidR="196A6EA8">
        <w:rPr>
          <w:rFonts w:ascii="Times New Roman" w:hAnsi="Times New Roman" w:eastAsia="Times New Roman" w:cs="Times New Roman"/>
          <w:sz w:val="24"/>
          <w:szCs w:val="24"/>
        </w:rPr>
        <w:t xml:space="preserve"> Solicitation</w:t>
      </w:r>
    </w:p>
    <w:p w:rsidR="00977D9F" w:rsidP="0ADE4903" w:rsidRDefault="00977D9F" w14:paraId="00674140" w14:textId="663C6F5D">
      <w:pPr>
        <w:pStyle w:val="NoSpacing"/>
        <w:rPr>
          <w:rFonts w:ascii="Times New Roman" w:hAnsi="Times New Roman" w:eastAsia="Times New Roman" w:cs="Times New Roman"/>
          <w:sz w:val="24"/>
          <w:szCs w:val="24"/>
        </w:rPr>
      </w:pPr>
    </w:p>
    <w:p w:rsidRPr="004221AD" w:rsidR="003E343C" w:rsidP="2A6F818E" w:rsidRDefault="003E343C" w14:paraId="3FCC8E32" w14:textId="10E18A74">
      <w:pPr>
        <w:pStyle w:val="NoSpacing"/>
        <w:jc w:val="both"/>
        <w:rPr>
          <w:rFonts w:ascii="Times New Roman" w:hAnsi="Times New Roman" w:eastAsia="Times New Roman" w:cs="Times New Roman"/>
          <w:sz w:val="24"/>
          <w:szCs w:val="24"/>
        </w:rPr>
      </w:pPr>
      <w:r w:rsidRPr="2A6F818E" w:rsidR="003E343C">
        <w:rPr>
          <w:rFonts w:ascii="Times New Roman" w:hAnsi="Times New Roman" w:eastAsia="Times New Roman" w:cs="Times New Roman"/>
          <w:sz w:val="24"/>
          <w:szCs w:val="24"/>
        </w:rPr>
        <w:t>A.  Intending to be legally bound,</w:t>
      </w:r>
      <w:r w:rsidRPr="2A6F818E" w:rsidR="006A4F68">
        <w:rPr>
          <w:rFonts w:ascii="Times New Roman" w:hAnsi="Times New Roman" w:eastAsia="Times New Roman" w:cs="Times New Roman"/>
          <w:sz w:val="24"/>
          <w:szCs w:val="24"/>
        </w:rPr>
        <w:t xml:space="preserve"> </w:t>
      </w:r>
      <w:r w:rsidRPr="2A6F818E" w:rsidR="00245D5B">
        <w:rPr>
          <w:rFonts w:ascii="Times New Roman" w:hAnsi="Times New Roman" w:eastAsia="Times New Roman" w:cs="Times New Roman"/>
          <w:sz w:val="24"/>
          <w:szCs w:val="24"/>
        </w:rPr>
        <w:t xml:space="preserve">________________________ </w:t>
      </w:r>
      <w:r w:rsidRPr="2A6F818E" w:rsidR="003E343C">
        <w:rPr>
          <w:rFonts w:ascii="Times New Roman" w:hAnsi="Times New Roman" w:eastAsia="Times New Roman" w:cs="Times New Roman"/>
          <w:sz w:val="24"/>
          <w:szCs w:val="24"/>
        </w:rPr>
        <w:t>(the “Contractor”</w:t>
      </w:r>
      <w:r w:rsidRPr="2A6F818E" w:rsidR="00441C51">
        <w:rPr>
          <w:rFonts w:ascii="Times New Roman" w:hAnsi="Times New Roman" w:eastAsia="Times New Roman" w:cs="Times New Roman"/>
          <w:sz w:val="24"/>
          <w:szCs w:val="24"/>
        </w:rPr>
        <w:t xml:space="preserve"> company</w:t>
      </w:r>
      <w:r w:rsidRPr="2A6F818E" w:rsidR="003E343C">
        <w:rPr>
          <w:rFonts w:ascii="Times New Roman" w:hAnsi="Times New Roman" w:eastAsia="Times New Roman" w:cs="Times New Roman"/>
          <w:sz w:val="24"/>
          <w:szCs w:val="24"/>
        </w:rPr>
        <w:t xml:space="preserve">) hereby accepts the obligations contained in this Agreement in consideration of being granted conditional access to </w:t>
      </w:r>
      <w:r w:rsidRPr="2A6F818E" w:rsidR="000B779B">
        <w:rPr>
          <w:rFonts w:ascii="Times New Roman" w:hAnsi="Times New Roman" w:eastAsia="Times New Roman" w:cs="Times New Roman"/>
          <w:sz w:val="24"/>
          <w:szCs w:val="24"/>
        </w:rPr>
        <w:t>Department o</w:t>
      </w:r>
      <w:r w:rsidRPr="2A6F818E" w:rsidR="0064603A">
        <w:rPr>
          <w:rFonts w:ascii="Times New Roman" w:hAnsi="Times New Roman" w:eastAsia="Times New Roman" w:cs="Times New Roman"/>
          <w:sz w:val="24"/>
          <w:szCs w:val="24"/>
        </w:rPr>
        <w:t>f</w:t>
      </w:r>
      <w:r w:rsidRPr="2A6F818E" w:rsidR="000B779B">
        <w:rPr>
          <w:rFonts w:ascii="Times New Roman" w:hAnsi="Times New Roman" w:eastAsia="Times New Roman" w:cs="Times New Roman"/>
          <w:sz w:val="24"/>
          <w:szCs w:val="24"/>
        </w:rPr>
        <w:t xml:space="preserve"> S</w:t>
      </w:r>
      <w:r w:rsidRPr="2A6F818E" w:rsidR="0064603A">
        <w:rPr>
          <w:rFonts w:ascii="Times New Roman" w:hAnsi="Times New Roman" w:eastAsia="Times New Roman" w:cs="Times New Roman"/>
          <w:sz w:val="24"/>
          <w:szCs w:val="24"/>
        </w:rPr>
        <w:t>tate</w:t>
      </w:r>
      <w:r w:rsidRPr="2A6F818E" w:rsidR="003E343C">
        <w:rPr>
          <w:rFonts w:ascii="Times New Roman" w:hAnsi="Times New Roman" w:eastAsia="Times New Roman" w:cs="Times New Roman"/>
          <w:sz w:val="24"/>
          <w:szCs w:val="24"/>
        </w:rPr>
        <w:t xml:space="preserve"> (</w:t>
      </w:r>
      <w:r w:rsidRPr="2A6F818E" w:rsidR="0064603A">
        <w:rPr>
          <w:rFonts w:ascii="Times New Roman" w:hAnsi="Times New Roman" w:eastAsia="Times New Roman" w:cs="Times New Roman"/>
          <w:sz w:val="24"/>
          <w:szCs w:val="24"/>
        </w:rPr>
        <w:t>DOS</w:t>
      </w:r>
      <w:r w:rsidRPr="2A6F818E" w:rsidR="003E343C">
        <w:rPr>
          <w:rFonts w:ascii="Times New Roman" w:hAnsi="Times New Roman" w:eastAsia="Times New Roman" w:cs="Times New Roman"/>
          <w:sz w:val="24"/>
          <w:szCs w:val="24"/>
        </w:rPr>
        <w:t xml:space="preserve">) confidential and non-public information.  For purposes of this Agreement, “confidential or non-public information,” is defined as information generated by or in the possession of the </w:t>
      </w:r>
      <w:r w:rsidRPr="2A6F818E" w:rsidR="0064603A">
        <w:rPr>
          <w:rFonts w:ascii="Times New Roman" w:hAnsi="Times New Roman" w:eastAsia="Times New Roman" w:cs="Times New Roman"/>
          <w:sz w:val="24"/>
          <w:szCs w:val="24"/>
        </w:rPr>
        <w:t>DOS</w:t>
      </w:r>
      <w:r w:rsidRPr="2A6F818E" w:rsidR="003E343C">
        <w:rPr>
          <w:rFonts w:ascii="Times New Roman" w:hAnsi="Times New Roman" w:eastAsia="Times New Roman" w:cs="Times New Roman"/>
          <w:sz w:val="24"/>
          <w:szCs w:val="24"/>
        </w:rPr>
        <w:t xml:space="preserve"> that is commercially valuable, trade secret, market sensitive, proprietary, related to </w:t>
      </w:r>
      <w:r w:rsidRPr="2A6F818E" w:rsidR="002548A9">
        <w:rPr>
          <w:rFonts w:ascii="Times New Roman" w:hAnsi="Times New Roman" w:eastAsia="Times New Roman" w:cs="Times New Roman"/>
          <w:sz w:val="24"/>
          <w:szCs w:val="24"/>
        </w:rPr>
        <w:t>a</w:t>
      </w:r>
      <w:r w:rsidRPr="2A6F818E" w:rsidR="003E343C">
        <w:rPr>
          <w:rFonts w:ascii="Times New Roman" w:hAnsi="Times New Roman" w:eastAsia="Times New Roman" w:cs="Times New Roman"/>
          <w:sz w:val="24"/>
          <w:szCs w:val="24"/>
        </w:rPr>
        <w:t xml:space="preserve"> </w:t>
      </w:r>
      <w:r w:rsidRPr="2A6F818E" w:rsidR="0064603A">
        <w:rPr>
          <w:rFonts w:ascii="Times New Roman" w:hAnsi="Times New Roman" w:eastAsia="Times New Roman" w:cs="Times New Roman"/>
          <w:sz w:val="24"/>
          <w:szCs w:val="24"/>
        </w:rPr>
        <w:t>DOS</w:t>
      </w:r>
      <w:r w:rsidRPr="2A6F818E" w:rsidR="003E343C">
        <w:rPr>
          <w:rFonts w:ascii="Times New Roman" w:hAnsi="Times New Roman" w:eastAsia="Times New Roman" w:cs="Times New Roman"/>
          <w:sz w:val="24"/>
          <w:szCs w:val="24"/>
        </w:rPr>
        <w:t xml:space="preserve"> enforcement or examination matter, subject to privilege, protected by the Privacy Act (5 U.S.C. § 552a), or otherwise deemed confidential or non-public by a</w:t>
      </w:r>
      <w:r w:rsidRPr="2A6F818E" w:rsidR="002355B2">
        <w:rPr>
          <w:rFonts w:ascii="Times New Roman" w:hAnsi="Times New Roman" w:eastAsia="Times New Roman" w:cs="Times New Roman"/>
          <w:sz w:val="24"/>
          <w:szCs w:val="24"/>
        </w:rPr>
        <w:t xml:space="preserve"> </w:t>
      </w:r>
      <w:r w:rsidRPr="2A6F818E" w:rsidR="003E343C">
        <w:rPr>
          <w:rFonts w:ascii="Times New Roman" w:hAnsi="Times New Roman" w:eastAsia="Times New Roman" w:cs="Times New Roman"/>
          <w:sz w:val="24"/>
          <w:szCs w:val="24"/>
        </w:rPr>
        <w:t xml:space="preserve">division director or office head, and is not otherwise available to the public.  This definition applies to confidential or non-public information in any form, including documents, electronic mail, computer files, conversations, and audio or video recordings.  For purposes of this Agreement, examples of confidential or non-public information include corporate financial data provided to the </w:t>
      </w:r>
      <w:r w:rsidRPr="2A6F818E" w:rsidR="0064603A">
        <w:rPr>
          <w:rFonts w:ascii="Times New Roman" w:hAnsi="Times New Roman" w:eastAsia="Times New Roman" w:cs="Times New Roman"/>
          <w:sz w:val="24"/>
          <w:szCs w:val="24"/>
        </w:rPr>
        <w:t>DOS</w:t>
      </w:r>
      <w:r w:rsidRPr="2A6F818E" w:rsidR="003E343C">
        <w:rPr>
          <w:rFonts w:ascii="Times New Roman" w:hAnsi="Times New Roman" w:eastAsia="Times New Roman" w:cs="Times New Roman"/>
          <w:sz w:val="24"/>
          <w:szCs w:val="24"/>
        </w:rPr>
        <w:t xml:space="preserve"> that has not been made public; </w:t>
      </w:r>
      <w:r w:rsidRPr="2A6F818E" w:rsidR="0064603A">
        <w:rPr>
          <w:rFonts w:ascii="Times New Roman" w:hAnsi="Times New Roman" w:eastAsia="Times New Roman" w:cs="Times New Roman"/>
          <w:sz w:val="24"/>
          <w:szCs w:val="24"/>
        </w:rPr>
        <w:t>DOS</w:t>
      </w:r>
      <w:r w:rsidRPr="2A6F818E" w:rsidR="003E343C">
        <w:rPr>
          <w:rFonts w:ascii="Times New Roman" w:hAnsi="Times New Roman" w:eastAsia="Times New Roman" w:cs="Times New Roman"/>
          <w:sz w:val="24"/>
          <w:szCs w:val="24"/>
        </w:rPr>
        <w:t xml:space="preserve"> planned or contemplated courses of action regarding </w:t>
      </w:r>
      <w:r w:rsidRPr="2A6F818E" w:rsidR="0064603A">
        <w:rPr>
          <w:rFonts w:ascii="Times New Roman" w:hAnsi="Times New Roman" w:eastAsia="Times New Roman" w:cs="Times New Roman"/>
          <w:sz w:val="24"/>
          <w:szCs w:val="24"/>
        </w:rPr>
        <w:t>DOS</w:t>
      </w:r>
      <w:r w:rsidRPr="2A6F818E" w:rsidR="003E343C">
        <w:rPr>
          <w:rFonts w:ascii="Times New Roman" w:hAnsi="Times New Roman" w:eastAsia="Times New Roman" w:cs="Times New Roman"/>
          <w:sz w:val="24"/>
          <w:szCs w:val="24"/>
        </w:rPr>
        <w:t xml:space="preserve"> examinations, investigations, and enforcement actions; and </w:t>
      </w:r>
      <w:r w:rsidRPr="2A6F818E" w:rsidR="00600FCD">
        <w:rPr>
          <w:rFonts w:ascii="Times New Roman" w:hAnsi="Times New Roman" w:eastAsia="Times New Roman" w:cs="Times New Roman"/>
          <w:sz w:val="24"/>
          <w:szCs w:val="24"/>
        </w:rPr>
        <w:t>DOS</w:t>
      </w:r>
      <w:r w:rsidRPr="2A6F818E" w:rsidR="003E343C">
        <w:rPr>
          <w:rFonts w:ascii="Times New Roman" w:hAnsi="Times New Roman" w:eastAsia="Times New Roman" w:cs="Times New Roman"/>
          <w:sz w:val="24"/>
          <w:szCs w:val="24"/>
        </w:rPr>
        <w:t xml:space="preserve"> personnel information covered by the Privacy Act, 5 U.S.C. § 552a.  </w:t>
      </w:r>
    </w:p>
    <w:p w:rsidRPr="004221AD" w:rsidR="003E343C" w:rsidP="2A6F818E" w:rsidRDefault="003E343C" w14:paraId="2577DA73" w14:textId="77777777">
      <w:pPr>
        <w:pStyle w:val="NoSpacing"/>
        <w:jc w:val="both"/>
        <w:rPr>
          <w:rFonts w:ascii="Times New Roman" w:hAnsi="Times New Roman" w:eastAsia="Times New Roman" w:cs="Times New Roman"/>
          <w:sz w:val="24"/>
          <w:szCs w:val="24"/>
        </w:rPr>
      </w:pPr>
    </w:p>
    <w:p w:rsidRPr="004221AD" w:rsidR="003E343C" w:rsidP="2A6F818E" w:rsidRDefault="003E343C" w14:paraId="02042FCB" w14:textId="4701573F">
      <w:pPr>
        <w:pStyle w:val="NoSpacing"/>
        <w:jc w:val="both"/>
        <w:rPr>
          <w:rFonts w:ascii="Times New Roman" w:hAnsi="Times New Roman" w:eastAsia="Times New Roman" w:cs="Times New Roman"/>
          <w:sz w:val="24"/>
          <w:szCs w:val="24"/>
        </w:rPr>
      </w:pPr>
      <w:r w:rsidRPr="2A6F818E" w:rsidR="003E343C">
        <w:rPr>
          <w:rFonts w:ascii="Times New Roman" w:hAnsi="Times New Roman" w:eastAsia="Times New Roman" w:cs="Times New Roman"/>
          <w:sz w:val="24"/>
          <w:szCs w:val="24"/>
        </w:rPr>
        <w:t>B.</w:t>
      </w:r>
      <w:r w:rsidRPr="2A6F818E" w:rsidR="005C69E7">
        <w:rPr>
          <w:rFonts w:ascii="Times New Roman" w:hAnsi="Times New Roman" w:eastAsia="Times New Roman" w:cs="Times New Roman"/>
          <w:sz w:val="24"/>
          <w:szCs w:val="24"/>
        </w:rPr>
        <w:t xml:space="preserve">  </w:t>
      </w:r>
      <w:r w:rsidRPr="2A6F818E" w:rsidR="003E343C">
        <w:rPr>
          <w:rFonts w:ascii="Times New Roman" w:hAnsi="Times New Roman" w:eastAsia="Times New Roman" w:cs="Times New Roman"/>
          <w:sz w:val="24"/>
          <w:szCs w:val="24"/>
        </w:rPr>
        <w:t xml:space="preserve">The Contractor acknowledges that any conditional access to </w:t>
      </w:r>
      <w:r w:rsidRPr="2A6F818E" w:rsidR="0064603A">
        <w:rPr>
          <w:rFonts w:ascii="Times New Roman" w:hAnsi="Times New Roman" w:eastAsia="Times New Roman" w:cs="Times New Roman"/>
          <w:sz w:val="24"/>
          <w:szCs w:val="24"/>
        </w:rPr>
        <w:t>DOS</w:t>
      </w:r>
      <w:r w:rsidRPr="2A6F818E" w:rsidR="003E343C">
        <w:rPr>
          <w:rFonts w:ascii="Times New Roman" w:hAnsi="Times New Roman" w:eastAsia="Times New Roman" w:cs="Times New Roman"/>
          <w:sz w:val="24"/>
          <w:szCs w:val="24"/>
        </w:rPr>
        <w:t xml:space="preserve"> confidential and non-public information is granted to Contractor for the sole purpose of performing its obligations under </w:t>
      </w:r>
      <w:r w:rsidRPr="2A6F818E" w:rsidR="0064603A">
        <w:rPr>
          <w:rFonts w:ascii="Times New Roman" w:hAnsi="Times New Roman" w:eastAsia="Times New Roman" w:cs="Times New Roman"/>
          <w:sz w:val="24"/>
          <w:szCs w:val="24"/>
        </w:rPr>
        <w:t>DOS</w:t>
      </w:r>
      <w:r w:rsidRPr="2A6F818E" w:rsidR="003E343C">
        <w:rPr>
          <w:rFonts w:ascii="Times New Roman" w:hAnsi="Times New Roman" w:eastAsia="Times New Roman" w:cs="Times New Roman"/>
          <w:sz w:val="24"/>
          <w:szCs w:val="24"/>
        </w:rPr>
        <w:t xml:space="preserve"> Contract</w:t>
      </w:r>
      <w:r w:rsidRPr="2A6F818E" w:rsidR="00515645">
        <w:rPr>
          <w:rFonts w:ascii="Times New Roman" w:hAnsi="Times New Roman" w:eastAsia="Times New Roman" w:cs="Times New Roman"/>
          <w:sz w:val="24"/>
          <w:szCs w:val="24"/>
        </w:rPr>
        <w:t xml:space="preserve"> </w:t>
      </w:r>
      <w:r w:rsidRPr="2A6F818E" w:rsidR="00F264DA">
        <w:rPr>
          <w:rFonts w:ascii="Times New Roman" w:hAnsi="Times New Roman" w:eastAsia="Times New Roman" w:cs="Times New Roman"/>
          <w:sz w:val="24"/>
          <w:szCs w:val="24"/>
        </w:rPr>
        <w:t>No. _________</w:t>
      </w:r>
      <w:r w:rsidRPr="2A6F818E" w:rsidR="00515645">
        <w:rPr>
          <w:rFonts w:ascii="Times New Roman" w:hAnsi="Times New Roman" w:eastAsia="Times New Roman" w:cs="Times New Roman"/>
          <w:sz w:val="24"/>
          <w:szCs w:val="24"/>
        </w:rPr>
        <w:t>___________</w:t>
      </w:r>
      <w:r w:rsidRPr="2A6F818E" w:rsidR="00F264DA">
        <w:rPr>
          <w:rFonts w:ascii="Times New Roman" w:hAnsi="Times New Roman" w:eastAsia="Times New Roman" w:cs="Times New Roman"/>
          <w:sz w:val="24"/>
          <w:szCs w:val="24"/>
        </w:rPr>
        <w:t>__</w:t>
      </w:r>
      <w:r w:rsidRPr="2A6F818E" w:rsidR="00515645">
        <w:rPr>
          <w:rFonts w:ascii="Times New Roman" w:hAnsi="Times New Roman" w:eastAsia="Times New Roman" w:cs="Times New Roman"/>
          <w:sz w:val="24"/>
          <w:szCs w:val="24"/>
        </w:rPr>
        <w:t>_</w:t>
      </w:r>
      <w:r w:rsidRPr="2A6F818E" w:rsidR="003E343C">
        <w:rPr>
          <w:rFonts w:ascii="Times New Roman" w:hAnsi="Times New Roman" w:eastAsia="Times New Roman" w:cs="Times New Roman"/>
          <w:sz w:val="24"/>
          <w:szCs w:val="24"/>
        </w:rPr>
        <w:t xml:space="preserve"> (the “underlying Contract”).  This Agreement does not grant Contractor access to information or materials that the </w:t>
      </w:r>
      <w:r w:rsidRPr="2A6F818E" w:rsidR="0064603A">
        <w:rPr>
          <w:rFonts w:ascii="Times New Roman" w:hAnsi="Times New Roman" w:eastAsia="Times New Roman" w:cs="Times New Roman"/>
          <w:sz w:val="24"/>
          <w:szCs w:val="24"/>
        </w:rPr>
        <w:t>DOS</w:t>
      </w:r>
      <w:r w:rsidRPr="2A6F818E" w:rsidR="003E343C">
        <w:rPr>
          <w:rFonts w:ascii="Times New Roman" w:hAnsi="Times New Roman" w:eastAsia="Times New Roman" w:cs="Times New Roman"/>
          <w:sz w:val="24"/>
          <w:szCs w:val="24"/>
        </w:rPr>
        <w:t xml:space="preserve"> determines in its sole discretion is inappropriate for disclosure to Contractor.</w:t>
      </w:r>
    </w:p>
    <w:p w:rsidRPr="004221AD" w:rsidR="003E343C" w:rsidP="2A6F818E" w:rsidRDefault="003E343C" w14:paraId="75AA3331" w14:textId="77777777">
      <w:pPr>
        <w:pStyle w:val="NoSpacing"/>
        <w:jc w:val="both"/>
        <w:rPr>
          <w:rFonts w:ascii="Times New Roman" w:hAnsi="Times New Roman" w:eastAsia="Times New Roman" w:cs="Times New Roman"/>
          <w:sz w:val="24"/>
          <w:szCs w:val="24"/>
        </w:rPr>
      </w:pPr>
    </w:p>
    <w:p w:rsidRPr="004221AD" w:rsidR="003E343C" w:rsidP="2A6F818E" w:rsidRDefault="003E343C" w14:paraId="1D7AE4B4" w14:textId="1332E97B">
      <w:pPr>
        <w:pStyle w:val="NoSpacing"/>
        <w:jc w:val="both"/>
        <w:rPr>
          <w:rFonts w:ascii="Times New Roman" w:hAnsi="Times New Roman" w:eastAsia="Times New Roman" w:cs="Times New Roman"/>
          <w:sz w:val="24"/>
          <w:szCs w:val="24"/>
        </w:rPr>
      </w:pPr>
      <w:r w:rsidRPr="2A6F818E" w:rsidR="003E343C">
        <w:rPr>
          <w:rFonts w:ascii="Times New Roman" w:hAnsi="Times New Roman" w:eastAsia="Times New Roman" w:cs="Times New Roman"/>
          <w:sz w:val="24"/>
          <w:szCs w:val="24"/>
        </w:rPr>
        <w:t xml:space="preserve">C.  Contractor acknowledges that the </w:t>
      </w:r>
      <w:r w:rsidRPr="2A6F818E" w:rsidR="0064603A">
        <w:rPr>
          <w:rFonts w:ascii="Times New Roman" w:hAnsi="Times New Roman" w:eastAsia="Times New Roman" w:cs="Times New Roman"/>
          <w:sz w:val="24"/>
          <w:szCs w:val="24"/>
        </w:rPr>
        <w:t>DOS</w:t>
      </w:r>
      <w:r w:rsidRPr="2A6F818E" w:rsidR="003E343C">
        <w:rPr>
          <w:rFonts w:ascii="Times New Roman" w:hAnsi="Times New Roman" w:eastAsia="Times New Roman" w:cs="Times New Roman"/>
          <w:sz w:val="24"/>
          <w:szCs w:val="24"/>
        </w:rPr>
        <w:t xml:space="preserve"> Regulation concerning conduct of members and employees and former members and employees of the Agency expressly prohibit the improper use and unauthorized disclosure of confidential or non-public information or documents.  See 5 C.F.R. § 2635.703 available at </w:t>
      </w:r>
      <w:ins w:author="Grant,CJ" w:date="2021-10-29T14:05:00Z" w:id="1063322625">
        <w:r w:rsidRPr="2A6F818E">
          <w:rPr>
            <w:rFonts w:ascii="Times New Roman" w:hAnsi="Times New Roman" w:cs="Times New Roman"/>
            <w:sz w:val="20"/>
            <w:szCs w:val="20"/>
          </w:rPr>
          <w:fldChar w:fldCharType="begin"/>
        </w:r>
        <w:r w:rsidRPr="2A6F818E">
          <w:rPr>
            <w:rFonts w:ascii="Times New Roman" w:hAnsi="Times New Roman" w:cs="Times New Roman"/>
            <w:sz w:val="20"/>
            <w:szCs w:val="20"/>
          </w:rPr>
          <w:instrText xml:space="preserve"> HYPERLINK "</w:instrText>
        </w:r>
      </w:ins>
      <w:r w:rsidRPr="2A6F818E">
        <w:rPr>
          <w:rFonts w:ascii="Times New Roman" w:hAnsi="Times New Roman" w:cs="Times New Roman"/>
          <w:sz w:val="20"/>
          <w:szCs w:val="20"/>
        </w:rPr>
        <w:instrText xml:space="preserve">http://edocket.access.gpo.gov/cfr_2003/5cfr2635.703.htm</w:instrText>
      </w:r>
      <w:ins w:author="Grant,CJ" w:date="2021-10-29T14:05:00Z" w:id="1308440818">
        <w:r w:rsidRPr="2A6F818E">
          <w:rPr>
            <w:rFonts w:ascii="Times New Roman" w:hAnsi="Times New Roman" w:cs="Times New Roman"/>
            <w:sz w:val="20"/>
            <w:szCs w:val="20"/>
          </w:rPr>
          <w:instrText xml:space="preserve">" </w:instrText>
        </w:r>
        <w:r w:rsidRPr="2A6F818E">
          <w:rPr>
            <w:rFonts w:ascii="Times New Roman" w:hAnsi="Times New Roman" w:cs="Times New Roman"/>
            <w:sz w:val="20"/>
            <w:szCs w:val="20"/>
          </w:rPr>
          <w:fldChar w:fldCharType="separate"/>
        </w:r>
      </w:ins>
      <w:r w:rsidRPr="2A6F818E" w:rsidR="003A0AD4">
        <w:rPr>
          <w:rStyle w:val="Hyperlink"/>
          <w:rFonts w:ascii="Times New Roman" w:hAnsi="Times New Roman" w:cs="Times New Roman"/>
          <w:sz w:val="20"/>
          <w:szCs w:val="20"/>
        </w:rPr>
        <w:t>http://edocket.access.gpo.gov/cfr_2003/5cfr2635.703.htm</w:t>
      </w:r>
      <w:ins w:author="Grant,CJ" w:date="2021-10-29T14:05:00Z" w:id="1257419923">
        <w:r w:rsidRPr="2A6F818E">
          <w:rPr>
            <w:rFonts w:ascii="Times New Roman" w:hAnsi="Times New Roman" w:cs="Times New Roman"/>
            <w:sz w:val="20"/>
            <w:szCs w:val="20"/>
          </w:rPr>
          <w:fldChar w:fldCharType="end"/>
        </w:r>
      </w:ins>
      <w:r w:rsidRPr="2A6F818E" w:rsidR="003A0AD4">
        <w:rPr>
          <w:rFonts w:ascii="Times New Roman" w:hAnsi="Times New Roman" w:eastAsia="Times New Roman" w:cs="Times New Roman"/>
          <w:sz w:val="24"/>
          <w:szCs w:val="24"/>
        </w:rPr>
        <w:t>.</w:t>
      </w:r>
      <w:r w:rsidRPr="2A6F818E" w:rsidR="003E343C">
        <w:rPr>
          <w:rFonts w:ascii="Times New Roman" w:hAnsi="Times New Roman" w:eastAsia="Times New Roman" w:cs="Times New Roman"/>
          <w:sz w:val="24"/>
          <w:szCs w:val="24"/>
        </w:rPr>
        <w:t xml:space="preserve">  Contractor, for itself and its employees, agents, and subcontractors, agrees to be bound by the prohibitions of § 2635.703 and the terms set forth herein.  Contractor, for itself and its employees, agents, and subcontractors, agrees not to disclose to any unauthorized person any confidential or non-public documents or information to which Contractor or its employees, agents, or subcontractors have access in the performance of duties under the underlying Contract.</w:t>
      </w:r>
    </w:p>
    <w:p w:rsidRPr="004221AD" w:rsidR="003E343C" w:rsidP="2A6F818E" w:rsidRDefault="003E343C" w14:paraId="0EA48836" w14:textId="77777777">
      <w:pPr>
        <w:pStyle w:val="NoSpacing"/>
        <w:jc w:val="both"/>
        <w:rPr>
          <w:rFonts w:ascii="Times New Roman" w:hAnsi="Times New Roman" w:eastAsia="Times New Roman" w:cs="Times New Roman"/>
          <w:sz w:val="24"/>
          <w:szCs w:val="24"/>
        </w:rPr>
      </w:pPr>
    </w:p>
    <w:p w:rsidRPr="004221AD" w:rsidR="003E343C" w:rsidP="2A6F818E" w:rsidRDefault="003E343C" w14:paraId="590A49A5" w14:textId="6A1B7740">
      <w:pPr>
        <w:pStyle w:val="NoSpacing"/>
        <w:jc w:val="both"/>
        <w:rPr>
          <w:rFonts w:ascii="Times New Roman" w:hAnsi="Times New Roman" w:eastAsia="Times New Roman" w:cs="Times New Roman"/>
          <w:sz w:val="24"/>
          <w:szCs w:val="24"/>
        </w:rPr>
      </w:pPr>
      <w:r w:rsidRPr="2A6F818E" w:rsidR="003E343C">
        <w:rPr>
          <w:rFonts w:ascii="Times New Roman" w:hAnsi="Times New Roman" w:eastAsia="Times New Roman" w:cs="Times New Roman"/>
          <w:sz w:val="24"/>
          <w:szCs w:val="24"/>
        </w:rPr>
        <w:t>D.  In accordance with the Regulation at 5 C.F.R. § 2635.703, the Contractor, for itself and its employees, agents, and subcontractors, agrees not to engage, directly or indirectly, in any personal business transaction or private arrangement for personal profit the opportunity for which arises because of performance under the Contract, or that is based upon confidential or non-public information which the Contractor and its employees, agents, and subcontractors gain in the course of performance under the Contract.</w:t>
      </w:r>
    </w:p>
    <w:p w:rsidRPr="004221AD" w:rsidR="003E343C" w:rsidP="2A6F818E" w:rsidRDefault="003E343C" w14:paraId="7AB82A76" w14:textId="77777777">
      <w:pPr>
        <w:pStyle w:val="NoSpacing"/>
        <w:jc w:val="both"/>
        <w:rPr>
          <w:rFonts w:ascii="Times New Roman" w:hAnsi="Times New Roman" w:eastAsia="Times New Roman" w:cs="Times New Roman"/>
          <w:sz w:val="24"/>
          <w:szCs w:val="24"/>
        </w:rPr>
      </w:pPr>
    </w:p>
    <w:p w:rsidRPr="004221AD" w:rsidR="003E343C" w:rsidP="2A6F818E" w:rsidRDefault="003E343C" w14:paraId="0641E3D0" w14:textId="3ABAB7DA">
      <w:pPr>
        <w:pStyle w:val="NoSpacing"/>
        <w:jc w:val="both"/>
        <w:rPr>
          <w:rFonts w:ascii="Times New Roman" w:hAnsi="Times New Roman" w:eastAsia="Times New Roman" w:cs="Times New Roman"/>
          <w:sz w:val="24"/>
          <w:szCs w:val="24"/>
        </w:rPr>
      </w:pPr>
      <w:r w:rsidRPr="2A6F818E" w:rsidR="003E343C">
        <w:rPr>
          <w:rFonts w:ascii="Times New Roman" w:hAnsi="Times New Roman" w:eastAsia="Times New Roman" w:cs="Times New Roman"/>
          <w:sz w:val="24"/>
          <w:szCs w:val="24"/>
        </w:rPr>
        <w:t xml:space="preserve">E.  In accordance with the Regulation at 5 C.F.R. § 2635.703, the Contractor, for itself and its employees, agents, and subcontractors, agrees not to disclose to any unauthorized person or release in advance of authorization for its release, any confidential or non-public document or information : (1) protected from disclosure under 5 U.S.C. §§ 552, 552a, and 552b or any rules or regulations of the </w:t>
      </w:r>
      <w:r w:rsidRPr="2A6F818E" w:rsidR="0064603A">
        <w:rPr>
          <w:rFonts w:ascii="Times New Roman" w:hAnsi="Times New Roman" w:eastAsia="Times New Roman" w:cs="Times New Roman"/>
          <w:sz w:val="24"/>
          <w:szCs w:val="24"/>
        </w:rPr>
        <w:t>DOS</w:t>
      </w:r>
      <w:r w:rsidRPr="2A6F818E" w:rsidR="003E343C">
        <w:rPr>
          <w:rFonts w:ascii="Times New Roman" w:hAnsi="Times New Roman" w:eastAsia="Times New Roman" w:cs="Times New Roman"/>
          <w:sz w:val="24"/>
          <w:szCs w:val="24"/>
        </w:rPr>
        <w:t xml:space="preserve">; or (2) in circumstances where the </w:t>
      </w:r>
      <w:r w:rsidRPr="2A6F818E" w:rsidR="0064603A">
        <w:rPr>
          <w:rFonts w:ascii="Times New Roman" w:hAnsi="Times New Roman" w:eastAsia="Times New Roman" w:cs="Times New Roman"/>
          <w:sz w:val="24"/>
          <w:szCs w:val="24"/>
        </w:rPr>
        <w:t>DOS</w:t>
      </w:r>
      <w:r w:rsidRPr="2A6F818E" w:rsidR="003E343C">
        <w:rPr>
          <w:rFonts w:ascii="Times New Roman" w:hAnsi="Times New Roman" w:eastAsia="Times New Roman" w:cs="Times New Roman"/>
          <w:sz w:val="24"/>
          <w:szCs w:val="24"/>
        </w:rPr>
        <w:t xml:space="preserve"> has determined to accord such information confidential treatment, unless the </w:t>
      </w:r>
      <w:r w:rsidRPr="2A6F818E" w:rsidR="0064603A">
        <w:rPr>
          <w:rFonts w:ascii="Times New Roman" w:hAnsi="Times New Roman" w:eastAsia="Times New Roman" w:cs="Times New Roman"/>
          <w:sz w:val="24"/>
          <w:szCs w:val="24"/>
        </w:rPr>
        <w:t>DOS</w:t>
      </w:r>
      <w:r w:rsidRPr="2A6F818E" w:rsidR="003E343C">
        <w:rPr>
          <w:rFonts w:ascii="Times New Roman" w:hAnsi="Times New Roman" w:eastAsia="Times New Roman" w:cs="Times New Roman"/>
          <w:sz w:val="24"/>
          <w:szCs w:val="24"/>
        </w:rPr>
        <w:t xml:space="preserve"> authorizes the disclosure of such information as provided for under 5 C.F.R. § 2635.703.  Confidential and non-public information shall be shared with authorized persons only on a need-to-know basis.</w:t>
      </w:r>
    </w:p>
    <w:p w:rsidRPr="004221AD" w:rsidR="003E343C" w:rsidP="2A6F818E" w:rsidRDefault="003E343C" w14:paraId="28CD4841" w14:textId="77777777">
      <w:pPr>
        <w:pStyle w:val="NoSpacing"/>
        <w:jc w:val="both"/>
        <w:rPr>
          <w:rFonts w:ascii="Times New Roman" w:hAnsi="Times New Roman" w:eastAsia="Times New Roman" w:cs="Times New Roman"/>
          <w:sz w:val="24"/>
          <w:szCs w:val="24"/>
        </w:rPr>
      </w:pPr>
    </w:p>
    <w:p w:rsidRPr="004221AD" w:rsidR="003E343C" w:rsidP="2A6F818E" w:rsidRDefault="003E343C" w14:paraId="6659A719" w14:textId="1D9C5549">
      <w:pPr>
        <w:pStyle w:val="NoSpacing"/>
        <w:jc w:val="both"/>
        <w:rPr>
          <w:rFonts w:ascii="Times New Roman" w:hAnsi="Times New Roman" w:eastAsia="Times New Roman" w:cs="Times New Roman"/>
          <w:sz w:val="24"/>
          <w:szCs w:val="24"/>
        </w:rPr>
      </w:pPr>
      <w:r w:rsidRPr="2A6F818E" w:rsidR="003E343C">
        <w:rPr>
          <w:rFonts w:ascii="Times New Roman" w:hAnsi="Times New Roman" w:eastAsia="Times New Roman" w:cs="Times New Roman"/>
          <w:sz w:val="24"/>
          <w:szCs w:val="24"/>
        </w:rPr>
        <w:t xml:space="preserve">F.  For purposes of this Agreement, an "unauthorized person" is anyone other than (1) an officer or employee of the </w:t>
      </w:r>
      <w:r w:rsidRPr="2A6F818E" w:rsidR="0064603A">
        <w:rPr>
          <w:rFonts w:ascii="Times New Roman" w:hAnsi="Times New Roman" w:eastAsia="Times New Roman" w:cs="Times New Roman"/>
          <w:sz w:val="24"/>
          <w:szCs w:val="24"/>
        </w:rPr>
        <w:t>DOS</w:t>
      </w:r>
      <w:r w:rsidRPr="2A6F818E" w:rsidR="003E343C">
        <w:rPr>
          <w:rFonts w:ascii="Times New Roman" w:hAnsi="Times New Roman" w:eastAsia="Times New Roman" w:cs="Times New Roman"/>
          <w:sz w:val="24"/>
          <w:szCs w:val="24"/>
        </w:rPr>
        <w:t xml:space="preserve">, (2) an employee of the Contractor who has executed a non-disclosure agreement with the </w:t>
      </w:r>
      <w:r w:rsidRPr="2A6F818E" w:rsidR="0064603A">
        <w:rPr>
          <w:rFonts w:ascii="Times New Roman" w:hAnsi="Times New Roman" w:eastAsia="Times New Roman" w:cs="Times New Roman"/>
          <w:sz w:val="24"/>
          <w:szCs w:val="24"/>
        </w:rPr>
        <w:t>DOS</w:t>
      </w:r>
      <w:r w:rsidRPr="2A6F818E" w:rsidR="003E343C">
        <w:rPr>
          <w:rFonts w:ascii="Times New Roman" w:hAnsi="Times New Roman" w:eastAsia="Times New Roman" w:cs="Times New Roman"/>
          <w:sz w:val="24"/>
          <w:szCs w:val="24"/>
        </w:rPr>
        <w:t xml:space="preserve"> under the Contract, (3) an employee of a subcontractor of the Contractor who has executed a non-disclosure agreement with the </w:t>
      </w:r>
      <w:r w:rsidRPr="2A6F818E" w:rsidR="0064603A">
        <w:rPr>
          <w:rFonts w:ascii="Times New Roman" w:hAnsi="Times New Roman" w:eastAsia="Times New Roman" w:cs="Times New Roman"/>
          <w:sz w:val="24"/>
          <w:szCs w:val="24"/>
        </w:rPr>
        <w:t>DOS</w:t>
      </w:r>
      <w:r w:rsidRPr="2A6F818E" w:rsidR="003E343C">
        <w:rPr>
          <w:rFonts w:ascii="Times New Roman" w:hAnsi="Times New Roman" w:eastAsia="Times New Roman" w:cs="Times New Roman"/>
          <w:sz w:val="24"/>
          <w:szCs w:val="24"/>
        </w:rPr>
        <w:t xml:space="preserve"> under the Contract, and whose employer advises Contractor as such, or (4) any individual that the Contracting Officer expressly designates as a person authorized to receive the confidential or non-public information at issue.</w:t>
      </w:r>
    </w:p>
    <w:p w:rsidRPr="004221AD" w:rsidR="003E343C" w:rsidP="2A6F818E" w:rsidRDefault="003E343C" w14:paraId="186C60D9" w14:textId="77777777">
      <w:pPr>
        <w:pStyle w:val="NoSpacing"/>
        <w:jc w:val="both"/>
        <w:rPr>
          <w:rFonts w:ascii="Times New Roman" w:hAnsi="Times New Roman" w:eastAsia="Times New Roman" w:cs="Times New Roman"/>
          <w:sz w:val="24"/>
          <w:szCs w:val="24"/>
        </w:rPr>
      </w:pPr>
    </w:p>
    <w:p w:rsidRPr="004221AD" w:rsidR="003E343C" w:rsidP="2A6F818E" w:rsidRDefault="003E343C" w14:paraId="1A5DDD3D" w14:textId="2231623E">
      <w:pPr>
        <w:pStyle w:val="NoSpacing"/>
        <w:jc w:val="both"/>
        <w:rPr>
          <w:rFonts w:ascii="Times New Roman" w:hAnsi="Times New Roman" w:eastAsia="Times New Roman" w:cs="Times New Roman"/>
          <w:sz w:val="24"/>
          <w:szCs w:val="24"/>
        </w:rPr>
      </w:pPr>
      <w:r w:rsidRPr="2A6F818E" w:rsidR="003E343C">
        <w:rPr>
          <w:rFonts w:ascii="Times New Roman" w:hAnsi="Times New Roman" w:eastAsia="Times New Roman" w:cs="Times New Roman"/>
          <w:sz w:val="24"/>
          <w:szCs w:val="24"/>
        </w:rPr>
        <w:t xml:space="preserve">G.  Contractor acknowledges that other federal laws and regulations, including but not limited to the following, may also prohibit the disclosure of confidential and non-public information received pursuant to the Contract:  </w:t>
      </w:r>
      <w:proofErr w:type="gramStart"/>
      <w:r w:rsidRPr="2A6F818E" w:rsidR="003E343C">
        <w:rPr>
          <w:rFonts w:ascii="Times New Roman" w:hAnsi="Times New Roman" w:eastAsia="Times New Roman" w:cs="Times New Roman"/>
          <w:sz w:val="24"/>
          <w:szCs w:val="24"/>
        </w:rPr>
        <w:t>the</w:t>
      </w:r>
      <w:proofErr w:type="gramEnd"/>
      <w:r w:rsidRPr="2A6F818E" w:rsidR="003E343C">
        <w:rPr>
          <w:rFonts w:ascii="Times New Roman" w:hAnsi="Times New Roman" w:eastAsia="Times New Roman" w:cs="Times New Roman"/>
          <w:sz w:val="24"/>
          <w:szCs w:val="24"/>
        </w:rPr>
        <w:t xml:space="preserve"> Government Trade Secrets Act (18 U.S.C. § 1905) (available at</w:t>
      </w:r>
    </w:p>
    <w:p w:rsidRPr="004221AD" w:rsidR="003E343C" w:rsidP="2A6F818E" w:rsidRDefault="003E343C" w14:paraId="321072CE" w14:textId="4D206B0D">
      <w:pPr>
        <w:pStyle w:val="NoSpacing"/>
        <w:jc w:val="both"/>
        <w:rPr>
          <w:rFonts w:ascii="Times New Roman" w:hAnsi="Times New Roman" w:eastAsia="Times New Roman" w:cs="Times New Roman"/>
          <w:sz w:val="24"/>
          <w:szCs w:val="24"/>
        </w:rPr>
      </w:pPr>
      <w:hyperlink r:id="R752d7f32f0984759">
        <w:r w:rsidRPr="2A6F818E" w:rsidR="00D83517">
          <w:rPr>
            <w:rStyle w:val="Hyperlink"/>
            <w:rFonts w:ascii="Times New Roman" w:hAnsi="Times New Roman" w:eastAsia="Times New Roman" w:cs="Times New Roman"/>
            <w:sz w:val="24"/>
            <w:szCs w:val="24"/>
          </w:rPr>
          <w:t>https://www.law.cornell.edu/uscode/text/18/1905</w:t>
        </w:r>
      </w:hyperlink>
      <w:r w:rsidRPr="2A6F818E" w:rsidR="003E343C">
        <w:rPr>
          <w:rFonts w:ascii="Times New Roman" w:hAnsi="Times New Roman" w:eastAsia="Times New Roman" w:cs="Times New Roman"/>
          <w:sz w:val="24"/>
          <w:szCs w:val="24"/>
        </w:rPr>
        <w:t xml:space="preserve">); and 18 U.S.C. § 641 (theft of public property or records) (available at </w:t>
      </w:r>
      <w:hyperlink r:id="R67cf6aa506104ec8">
        <w:r w:rsidRPr="2A6F818E" w:rsidR="00D7324F">
          <w:rPr>
            <w:rStyle w:val="Hyperlink"/>
            <w:rFonts w:ascii="Times New Roman" w:hAnsi="Times New Roman" w:eastAsia="Times New Roman" w:cs="Times New Roman"/>
            <w:sz w:val="24"/>
            <w:szCs w:val="24"/>
          </w:rPr>
          <w:t>https://www.law.cornell.edu/uscode/text/18/641</w:t>
        </w:r>
      </w:hyperlink>
      <w:r w:rsidRPr="2A6F818E" w:rsidR="003E343C">
        <w:rPr>
          <w:rFonts w:ascii="Times New Roman" w:hAnsi="Times New Roman" w:eastAsia="Times New Roman" w:cs="Times New Roman"/>
          <w:sz w:val="24"/>
          <w:szCs w:val="24"/>
        </w:rPr>
        <w:t xml:space="preserve">).  Contractor is aware of such laws and regulations and agrees to comply with the standards for protecting confidential and non-public information in accordance with the laws and regulations applicable to the specific information to which it has access. </w:t>
      </w:r>
    </w:p>
    <w:p w:rsidRPr="004221AD" w:rsidR="003E343C" w:rsidP="2A6F818E" w:rsidRDefault="003E343C" w14:paraId="3C1116C3" w14:textId="77777777">
      <w:pPr>
        <w:pStyle w:val="NoSpacing"/>
        <w:jc w:val="both"/>
        <w:rPr>
          <w:rFonts w:ascii="Times New Roman" w:hAnsi="Times New Roman" w:eastAsia="Times New Roman" w:cs="Times New Roman"/>
          <w:sz w:val="24"/>
          <w:szCs w:val="24"/>
        </w:rPr>
      </w:pPr>
    </w:p>
    <w:p w:rsidRPr="004221AD" w:rsidR="003E343C" w:rsidP="2A6F818E" w:rsidRDefault="003E343C" w14:paraId="76A30D14" w14:textId="255DC146">
      <w:pPr>
        <w:pStyle w:val="NoSpacing"/>
        <w:jc w:val="both"/>
        <w:rPr>
          <w:rFonts w:ascii="Times New Roman" w:hAnsi="Times New Roman" w:eastAsia="Times New Roman" w:cs="Times New Roman"/>
          <w:sz w:val="24"/>
          <w:szCs w:val="24"/>
        </w:rPr>
      </w:pPr>
      <w:r w:rsidRPr="2A6F818E" w:rsidR="003E343C">
        <w:rPr>
          <w:rFonts w:ascii="Times New Roman" w:hAnsi="Times New Roman" w:eastAsia="Times New Roman" w:cs="Times New Roman"/>
          <w:sz w:val="24"/>
          <w:szCs w:val="24"/>
        </w:rPr>
        <w:t xml:space="preserve">H.  If there is doubt as to whether a document or information is confidential or non-public, or whether a proposed recipient of a document or information is an unauthorized person, the Contractor shall request clarification from the Contracting Officer.  </w:t>
      </w:r>
    </w:p>
    <w:p w:rsidRPr="004221AD" w:rsidR="003E343C" w:rsidP="2A6F818E" w:rsidRDefault="003E343C" w14:paraId="6839BB17" w14:textId="77777777">
      <w:pPr>
        <w:pStyle w:val="NoSpacing"/>
        <w:jc w:val="both"/>
        <w:rPr>
          <w:rFonts w:ascii="Times New Roman" w:hAnsi="Times New Roman" w:eastAsia="Times New Roman" w:cs="Times New Roman"/>
          <w:sz w:val="24"/>
          <w:szCs w:val="24"/>
        </w:rPr>
      </w:pPr>
    </w:p>
    <w:p w:rsidRPr="004221AD" w:rsidR="003E343C" w:rsidP="2A6F818E" w:rsidRDefault="003E343C" w14:paraId="09CB40E5" w14:textId="34BDA2CE">
      <w:pPr>
        <w:pStyle w:val="NoSpacing"/>
        <w:jc w:val="both"/>
        <w:rPr>
          <w:rFonts w:ascii="Times New Roman" w:hAnsi="Times New Roman" w:eastAsia="Times New Roman" w:cs="Times New Roman"/>
          <w:sz w:val="24"/>
          <w:szCs w:val="24"/>
        </w:rPr>
      </w:pPr>
      <w:r w:rsidRPr="2A6F818E" w:rsidR="003E343C">
        <w:rPr>
          <w:rFonts w:ascii="Times New Roman" w:hAnsi="Times New Roman" w:eastAsia="Times New Roman" w:cs="Times New Roman"/>
          <w:sz w:val="24"/>
          <w:szCs w:val="24"/>
        </w:rPr>
        <w:t>I.  The Contractor acknowledges that it has received and read Regulation 5 C.F.R. § 2635.703 and has referred any questions regarding this Regulations or this Agreement to the Contracting Officer.</w:t>
      </w:r>
    </w:p>
    <w:p w:rsidRPr="004221AD" w:rsidR="003E343C" w:rsidP="2A6F818E" w:rsidRDefault="003E343C" w14:paraId="55853502" w14:textId="77777777">
      <w:pPr>
        <w:pStyle w:val="NoSpacing"/>
        <w:jc w:val="both"/>
        <w:rPr>
          <w:rFonts w:ascii="Times New Roman" w:hAnsi="Times New Roman" w:eastAsia="Times New Roman" w:cs="Times New Roman"/>
          <w:sz w:val="24"/>
          <w:szCs w:val="24"/>
        </w:rPr>
      </w:pPr>
    </w:p>
    <w:p w:rsidRPr="004221AD" w:rsidR="003E343C" w:rsidP="2A6F818E" w:rsidRDefault="003E343C" w14:paraId="724F60D2" w14:textId="3047B469">
      <w:pPr>
        <w:pStyle w:val="NoSpacing"/>
        <w:jc w:val="both"/>
        <w:rPr>
          <w:rFonts w:ascii="Times New Roman" w:hAnsi="Times New Roman" w:eastAsia="Times New Roman" w:cs="Times New Roman"/>
          <w:sz w:val="24"/>
          <w:szCs w:val="24"/>
        </w:rPr>
      </w:pPr>
      <w:r w:rsidRPr="2A6F818E" w:rsidR="003E343C">
        <w:rPr>
          <w:rFonts w:ascii="Times New Roman" w:hAnsi="Times New Roman" w:eastAsia="Times New Roman" w:cs="Times New Roman"/>
          <w:sz w:val="24"/>
          <w:szCs w:val="24"/>
        </w:rPr>
        <w:t xml:space="preserve">J.  The Contractor acknowledges that disclosure of confidential or non-public information in violation of this agreement could subject the Contractor to administrative, civil, or criminal action, as appropriate, under Federal law and regulation.  Violation of this Agreement may also constitute a ground for termination of the Contractor’s underlying Contract with the </w:t>
      </w:r>
      <w:r w:rsidRPr="2A6F818E" w:rsidR="0064603A">
        <w:rPr>
          <w:rFonts w:ascii="Times New Roman" w:hAnsi="Times New Roman" w:eastAsia="Times New Roman" w:cs="Times New Roman"/>
          <w:sz w:val="24"/>
          <w:szCs w:val="24"/>
        </w:rPr>
        <w:t>DOS</w:t>
      </w:r>
      <w:r w:rsidRPr="2A6F818E" w:rsidR="003E343C">
        <w:rPr>
          <w:rFonts w:ascii="Times New Roman" w:hAnsi="Times New Roman" w:eastAsia="Times New Roman" w:cs="Times New Roman"/>
          <w:sz w:val="24"/>
          <w:szCs w:val="24"/>
        </w:rPr>
        <w:t xml:space="preserve">, and/or suspension and debarment from receiving future federal contracts.  Contractor understands that the </w:t>
      </w:r>
      <w:r w:rsidRPr="2A6F818E" w:rsidR="0064603A">
        <w:rPr>
          <w:rFonts w:ascii="Times New Roman" w:hAnsi="Times New Roman" w:eastAsia="Times New Roman" w:cs="Times New Roman"/>
          <w:sz w:val="24"/>
          <w:szCs w:val="24"/>
        </w:rPr>
        <w:t>DOS</w:t>
      </w:r>
      <w:r w:rsidRPr="2A6F818E" w:rsidR="003E343C">
        <w:rPr>
          <w:rFonts w:ascii="Times New Roman" w:hAnsi="Times New Roman" w:eastAsia="Times New Roman" w:cs="Times New Roman"/>
          <w:sz w:val="24"/>
          <w:szCs w:val="24"/>
        </w:rPr>
        <w:t xml:space="preserve"> may seek any remedy available to it to enforce this Agreement, including but not limited to application for a court order prohibiting disclosure of information in violation of this Agreement.</w:t>
      </w:r>
    </w:p>
    <w:p w:rsidRPr="004221AD" w:rsidR="003E343C" w:rsidP="2A6F818E" w:rsidRDefault="003E343C" w14:paraId="6A4242FC" w14:textId="77777777">
      <w:pPr>
        <w:pStyle w:val="NoSpacing"/>
        <w:jc w:val="both"/>
        <w:rPr>
          <w:rFonts w:ascii="Times New Roman" w:hAnsi="Times New Roman" w:eastAsia="Times New Roman" w:cs="Times New Roman"/>
          <w:sz w:val="24"/>
          <w:szCs w:val="24"/>
        </w:rPr>
      </w:pPr>
    </w:p>
    <w:p w:rsidRPr="004221AD" w:rsidR="003E343C" w:rsidP="2A6F818E" w:rsidRDefault="003E343C" w14:paraId="0B10B091" w14:textId="33E29C16">
      <w:pPr>
        <w:pStyle w:val="NoSpacing"/>
        <w:jc w:val="both"/>
        <w:rPr>
          <w:rFonts w:ascii="Times New Roman" w:hAnsi="Times New Roman" w:eastAsia="Times New Roman" w:cs="Times New Roman"/>
          <w:sz w:val="24"/>
          <w:szCs w:val="24"/>
        </w:rPr>
      </w:pPr>
      <w:r w:rsidRPr="2A6F818E" w:rsidR="003E343C">
        <w:rPr>
          <w:rFonts w:ascii="Times New Roman" w:hAnsi="Times New Roman" w:eastAsia="Times New Roman" w:cs="Times New Roman"/>
          <w:sz w:val="24"/>
          <w:szCs w:val="24"/>
        </w:rPr>
        <w:t xml:space="preserve">K.  Contractor hereby assigns to the </w:t>
      </w:r>
      <w:r w:rsidRPr="2A6F818E" w:rsidR="0064603A">
        <w:rPr>
          <w:rFonts w:ascii="Times New Roman" w:hAnsi="Times New Roman" w:eastAsia="Times New Roman" w:cs="Times New Roman"/>
          <w:sz w:val="24"/>
          <w:szCs w:val="24"/>
        </w:rPr>
        <w:t>DOS</w:t>
      </w:r>
      <w:r w:rsidRPr="2A6F818E" w:rsidR="003E343C">
        <w:rPr>
          <w:rFonts w:ascii="Times New Roman" w:hAnsi="Times New Roman" w:eastAsia="Times New Roman" w:cs="Times New Roman"/>
          <w:sz w:val="24"/>
          <w:szCs w:val="24"/>
        </w:rPr>
        <w:t xml:space="preserve"> all royalties, remunerations, and emoluments that have resulted, will result, or may result from any persona</w:t>
      </w:r>
      <w:r w:rsidRPr="2A6F818E" w:rsidR="494F1A8E">
        <w:rPr>
          <w:rFonts w:ascii="Times New Roman" w:hAnsi="Times New Roman" w:eastAsia="Times New Roman" w:cs="Times New Roman"/>
          <w:sz w:val="24"/>
          <w:szCs w:val="24"/>
        </w:rPr>
        <w:t>l</w:t>
      </w:r>
      <w:r w:rsidRPr="2A6F818E" w:rsidR="003E343C">
        <w:rPr>
          <w:rFonts w:ascii="Times New Roman" w:hAnsi="Times New Roman" w:eastAsia="Times New Roman" w:cs="Times New Roman"/>
          <w:sz w:val="24"/>
          <w:szCs w:val="24"/>
        </w:rPr>
        <w:t xml:space="preserve"> business transaction inconsistent with the terms of this Agreement or any disclosure, publication, or revelation of confidential or non-public information inconsistent with the terms of this Agreement.</w:t>
      </w:r>
    </w:p>
    <w:p w:rsidRPr="004221AD" w:rsidR="003E343C" w:rsidP="2A6F818E" w:rsidRDefault="003E343C" w14:paraId="1A525730" w14:textId="77777777">
      <w:pPr>
        <w:pStyle w:val="NoSpacing"/>
        <w:jc w:val="both"/>
        <w:rPr>
          <w:rFonts w:ascii="Times New Roman" w:hAnsi="Times New Roman" w:eastAsia="Times New Roman" w:cs="Times New Roman"/>
          <w:sz w:val="24"/>
          <w:szCs w:val="24"/>
        </w:rPr>
      </w:pPr>
    </w:p>
    <w:p w:rsidRPr="004221AD" w:rsidR="003E343C" w:rsidP="2A6F818E" w:rsidRDefault="003E343C" w14:paraId="63E77BDE" w14:textId="6863F0C2">
      <w:pPr>
        <w:pStyle w:val="NoSpacing"/>
        <w:jc w:val="both"/>
        <w:rPr>
          <w:rFonts w:ascii="Times New Roman" w:hAnsi="Times New Roman" w:eastAsia="Times New Roman" w:cs="Times New Roman"/>
          <w:sz w:val="24"/>
          <w:szCs w:val="24"/>
        </w:rPr>
      </w:pPr>
      <w:r w:rsidRPr="2A6F818E" w:rsidR="003E343C">
        <w:rPr>
          <w:rFonts w:ascii="Times New Roman" w:hAnsi="Times New Roman" w:eastAsia="Times New Roman" w:cs="Times New Roman"/>
          <w:sz w:val="24"/>
          <w:szCs w:val="24"/>
        </w:rPr>
        <w:t>L.  Each provisio</w:t>
      </w:r>
      <w:r w:rsidRPr="2A6F818E" w:rsidR="6B1AFBF0">
        <w:rPr>
          <w:rFonts w:ascii="Times New Roman" w:hAnsi="Times New Roman" w:eastAsia="Times New Roman" w:cs="Times New Roman"/>
          <w:sz w:val="24"/>
          <w:szCs w:val="24"/>
        </w:rPr>
        <w:t>n</w:t>
      </w:r>
      <w:r w:rsidRPr="2A6F818E" w:rsidR="003E343C">
        <w:rPr>
          <w:rFonts w:ascii="Times New Roman" w:hAnsi="Times New Roman" w:eastAsia="Times New Roman" w:cs="Times New Roman"/>
          <w:sz w:val="24"/>
          <w:szCs w:val="24"/>
        </w:rPr>
        <w:t xml:space="preserve"> of this Agreement is severable.  If a court should hold any provision of this Agreement unenforceable, all other provisions shall remain in full force and effect.</w:t>
      </w:r>
    </w:p>
    <w:p w:rsidRPr="004221AD" w:rsidR="003E343C" w:rsidP="2A6F818E" w:rsidRDefault="003E343C" w14:paraId="4287CCAA" w14:textId="77777777">
      <w:pPr>
        <w:pStyle w:val="NoSpacing"/>
        <w:jc w:val="both"/>
        <w:rPr>
          <w:rFonts w:ascii="Times New Roman" w:hAnsi="Times New Roman" w:eastAsia="Times New Roman" w:cs="Times New Roman"/>
          <w:sz w:val="24"/>
          <w:szCs w:val="24"/>
        </w:rPr>
      </w:pPr>
    </w:p>
    <w:p w:rsidRPr="004221AD" w:rsidR="003E343C" w:rsidP="2A6F818E" w:rsidRDefault="003E343C" w14:paraId="6EC36781" w14:textId="13B5191F">
      <w:pPr>
        <w:pStyle w:val="NoSpacing"/>
        <w:jc w:val="both"/>
        <w:rPr>
          <w:rFonts w:ascii="Times New Roman" w:hAnsi="Times New Roman" w:eastAsia="Times New Roman" w:cs="Times New Roman"/>
          <w:sz w:val="24"/>
          <w:szCs w:val="24"/>
        </w:rPr>
      </w:pPr>
      <w:r w:rsidRPr="2A6F818E" w:rsidR="003E343C">
        <w:rPr>
          <w:rFonts w:ascii="Times New Roman" w:hAnsi="Times New Roman" w:eastAsia="Times New Roman" w:cs="Times New Roman"/>
          <w:sz w:val="24"/>
          <w:szCs w:val="24"/>
        </w:rPr>
        <w:t xml:space="preserve">M.  Contractor acknowledges that all conditions and obligations created by this Agreement apply during the performance of the underlying </w:t>
      </w:r>
      <w:r w:rsidRPr="2A6F818E" w:rsidR="0064603A">
        <w:rPr>
          <w:rFonts w:ascii="Times New Roman" w:hAnsi="Times New Roman" w:eastAsia="Times New Roman" w:cs="Times New Roman"/>
          <w:sz w:val="24"/>
          <w:szCs w:val="24"/>
        </w:rPr>
        <w:t>DOS</w:t>
      </w:r>
      <w:r w:rsidRPr="2A6F818E" w:rsidR="003E343C">
        <w:rPr>
          <w:rFonts w:ascii="Times New Roman" w:hAnsi="Times New Roman" w:eastAsia="Times New Roman" w:cs="Times New Roman"/>
          <w:sz w:val="24"/>
          <w:szCs w:val="24"/>
        </w:rPr>
        <w:t xml:space="preserve"> Contract and thereafter with respect to information accessed by Contractor that remains confidential or non-public.</w:t>
      </w:r>
    </w:p>
    <w:p w:rsidRPr="004221AD" w:rsidR="003E343C" w:rsidP="2A6F818E" w:rsidRDefault="003E343C" w14:paraId="5966A038" w14:textId="77777777">
      <w:pPr>
        <w:pStyle w:val="NoSpacing"/>
        <w:jc w:val="both"/>
        <w:rPr>
          <w:rFonts w:ascii="Times New Roman" w:hAnsi="Times New Roman" w:eastAsia="Times New Roman" w:cs="Times New Roman"/>
          <w:sz w:val="24"/>
          <w:szCs w:val="24"/>
        </w:rPr>
      </w:pPr>
    </w:p>
    <w:p w:rsidRPr="004221AD" w:rsidR="003E343C" w:rsidP="2A6F818E" w:rsidRDefault="003E343C" w14:paraId="511D74F6" w14:textId="37226D85">
      <w:pPr>
        <w:pStyle w:val="NoSpacing"/>
        <w:jc w:val="both"/>
        <w:rPr>
          <w:rFonts w:ascii="Times New Roman" w:hAnsi="Times New Roman" w:eastAsia="Times New Roman" w:cs="Times New Roman"/>
          <w:sz w:val="24"/>
          <w:szCs w:val="24"/>
        </w:rPr>
      </w:pPr>
      <w:r w:rsidRPr="2A6F818E" w:rsidR="003E343C">
        <w:rPr>
          <w:rFonts w:ascii="Times New Roman" w:hAnsi="Times New Roman" w:eastAsia="Times New Roman" w:cs="Times New Roman"/>
          <w:sz w:val="24"/>
          <w:szCs w:val="24"/>
        </w:rPr>
        <w:t xml:space="preserve">N.  The Contractor acknowledges these provisions are consistent with and do not supersede, conflict with, or otherwise alter the obligations, rights, or liabilities created by existing statute relating to (1) classified information; (2) communications to Congress; or (3) the reporting to Congress, an Inspector General, the General Accountability Office, an authorized official at the Department of Justice or other law enforcement, or agency, or a court or grand jury of evidence of gross mismanagement of a Federal contract or </w:t>
      </w:r>
      <w:r w:rsidRPr="2A6F818E" w:rsidR="003E343C">
        <w:rPr>
          <w:rFonts w:ascii="Times New Roman" w:hAnsi="Times New Roman" w:eastAsia="Times New Roman" w:cs="Times New Roman"/>
          <w:sz w:val="24"/>
          <w:szCs w:val="24"/>
        </w:rPr>
        <w:t>grant,</w:t>
      </w:r>
      <w:r w:rsidRPr="2A6F818E" w:rsidR="003E343C">
        <w:rPr>
          <w:rFonts w:ascii="Times New Roman" w:hAnsi="Times New Roman" w:eastAsia="Times New Roman" w:cs="Times New Roman"/>
          <w:sz w:val="24"/>
          <w:szCs w:val="24"/>
        </w:rPr>
        <w:t xml:space="preserve"> a gross waste of Federal funds, an abuse of authority relating to Federal contract or a </w:t>
      </w:r>
      <w:r w:rsidRPr="2A6F818E" w:rsidR="003E343C">
        <w:rPr>
          <w:rFonts w:ascii="Times New Roman" w:hAnsi="Times New Roman" w:eastAsia="Times New Roman" w:cs="Times New Roman"/>
          <w:sz w:val="24"/>
          <w:szCs w:val="24"/>
        </w:rPr>
        <w:t>grant,</w:t>
      </w:r>
      <w:r w:rsidRPr="2A6F818E" w:rsidR="003E343C">
        <w:rPr>
          <w:rFonts w:ascii="Times New Roman" w:hAnsi="Times New Roman" w:eastAsia="Times New Roman" w:cs="Times New Roman"/>
          <w:sz w:val="24"/>
          <w:szCs w:val="24"/>
        </w:rPr>
        <w:t xml:space="preserve"> or a substantial and specific danger to public health or safety, or a violation of law, rule, or regulation related to a Federal contract or grant.</w:t>
      </w:r>
    </w:p>
    <w:p w:rsidRPr="004221AD" w:rsidR="003E343C" w:rsidP="2A6F818E" w:rsidRDefault="003E343C" w14:paraId="721CDB6E" w14:textId="77777777">
      <w:pPr>
        <w:pStyle w:val="NoSpacing"/>
        <w:jc w:val="both"/>
        <w:rPr>
          <w:rFonts w:ascii="Times New Roman" w:hAnsi="Times New Roman" w:eastAsia="Times New Roman" w:cs="Times New Roman"/>
          <w:sz w:val="24"/>
          <w:szCs w:val="24"/>
        </w:rPr>
      </w:pPr>
    </w:p>
    <w:p w:rsidRPr="004221AD" w:rsidR="003E343C" w:rsidP="2A6F818E" w:rsidRDefault="003E343C" w14:paraId="37893C65" w14:textId="5A20B93B">
      <w:pPr>
        <w:pStyle w:val="NoSpacing"/>
        <w:jc w:val="both"/>
        <w:rPr>
          <w:rFonts w:ascii="Times New Roman" w:hAnsi="Times New Roman" w:eastAsia="Times New Roman" w:cs="Times New Roman"/>
          <w:sz w:val="24"/>
          <w:szCs w:val="24"/>
        </w:rPr>
      </w:pPr>
      <w:r w:rsidRPr="2A6F818E" w:rsidR="003E343C">
        <w:rPr>
          <w:rFonts w:ascii="Times New Roman" w:hAnsi="Times New Roman" w:eastAsia="Times New Roman" w:cs="Times New Roman"/>
          <w:sz w:val="24"/>
          <w:szCs w:val="24"/>
        </w:rPr>
        <w:t>O.  The person signing this Agreement on behalf of Contractor warrants that he or she has the authority to enter into this Agreement on behalf of Contractor.</w:t>
      </w:r>
    </w:p>
    <w:p w:rsidR="00C569AF" w:rsidP="0ADE4903" w:rsidRDefault="00C569AF" w14:paraId="346EE573" w14:textId="1526EDDB">
      <w:pPr>
        <w:pStyle w:val="NoSpacing"/>
        <w:rPr>
          <w:rFonts w:ascii="Times New Roman" w:hAnsi="Times New Roman" w:eastAsia="Times New Roman" w:cs="Times New Roman"/>
          <w:sz w:val="24"/>
          <w:szCs w:val="24"/>
        </w:rPr>
      </w:pPr>
    </w:p>
    <w:p w:rsidR="00F4002C" w:rsidP="0ADE4903" w:rsidRDefault="00F4002C" w14:paraId="71E6BA49" w14:textId="77777777">
      <w:pPr>
        <w:pStyle w:val="NoSpacing"/>
        <w:rPr>
          <w:rFonts w:ascii="Times New Roman" w:hAnsi="Times New Roman" w:eastAsia="Times New Roman" w:cs="Times New Roman"/>
          <w:sz w:val="24"/>
          <w:szCs w:val="24"/>
        </w:rPr>
      </w:pPr>
    </w:p>
    <w:p w:rsidR="0938D0B7" w:rsidP="0938D0B7" w:rsidRDefault="0938D0B7" w14:paraId="45C6EAA7" w14:textId="108743CF">
      <w:pPr>
        <w:pStyle w:val="NoSpacing"/>
        <w:rPr>
          <w:rFonts w:ascii="Calibri" w:hAnsi="Calibri" w:eastAsia="Calibri" w:cs=""/>
          <w:sz w:val="24"/>
          <w:szCs w:val="24"/>
        </w:rPr>
      </w:pPr>
    </w:p>
    <w:p w:rsidR="0938D0B7" w:rsidP="0938D0B7" w:rsidRDefault="0938D0B7" w14:paraId="5DA282F1" w14:textId="3F4EFEC6">
      <w:pPr>
        <w:pStyle w:val="NoSpacing"/>
        <w:rPr>
          <w:rFonts w:ascii="Calibri" w:hAnsi="Calibri" w:eastAsia="Calibri" w:cs=""/>
          <w:sz w:val="24"/>
          <w:szCs w:val="24"/>
        </w:rPr>
      </w:pPr>
    </w:p>
    <w:p w:rsidR="004221AD" w:rsidP="0ADE4903" w:rsidRDefault="004221AD" w14:paraId="6A937992" w14:textId="39B3103E">
      <w:pPr>
        <w:pStyle w:val="NoSpacing"/>
        <w:ind w:left="720" w:firstLine="720"/>
        <w:rPr>
          <w:rFonts w:ascii="Times New Roman" w:hAnsi="Times New Roman" w:eastAsia="Times New Roman" w:cs="Times New Roman"/>
          <w:sz w:val="24"/>
          <w:szCs w:val="24"/>
        </w:rPr>
      </w:pPr>
      <w:r w:rsidRPr="0938D0B7" w:rsidR="004221AD">
        <w:rPr>
          <w:rFonts w:ascii="Times New Roman" w:hAnsi="Times New Roman" w:eastAsia="Times New Roman" w:cs="Times New Roman"/>
          <w:sz w:val="24"/>
          <w:szCs w:val="24"/>
        </w:rPr>
        <w:t>Signature:</w:t>
      </w:r>
      <w:r>
        <w:tab/>
      </w:r>
      <w:r>
        <w:tab/>
      </w:r>
      <w:r>
        <w:tab/>
      </w:r>
      <w:r w:rsidRPr="0938D0B7" w:rsidR="00F4002C">
        <w:rPr>
          <w:rFonts w:ascii="Times New Roman" w:hAnsi="Times New Roman" w:eastAsia="Times New Roman" w:cs="Times New Roman"/>
          <w:sz w:val="24"/>
          <w:szCs w:val="24"/>
        </w:rPr>
        <w:t>__</w:t>
      </w:r>
      <w:r w:rsidRPr="0938D0B7" w:rsidR="003F7E0E">
        <w:rPr>
          <w:rFonts w:ascii="Times New Roman" w:hAnsi="Times New Roman" w:eastAsia="Times New Roman" w:cs="Times New Roman"/>
          <w:sz w:val="24"/>
          <w:szCs w:val="24"/>
        </w:rPr>
        <w:t>__</w:t>
      </w:r>
      <w:r w:rsidRPr="0938D0B7" w:rsidR="00F4002C">
        <w:rPr>
          <w:rFonts w:ascii="Times New Roman" w:hAnsi="Times New Roman" w:eastAsia="Times New Roman" w:cs="Times New Roman"/>
          <w:sz w:val="24"/>
          <w:szCs w:val="24"/>
        </w:rPr>
        <w:t>__________________________________</w:t>
      </w:r>
      <w:r w:rsidRPr="0938D0B7" w:rsidR="00D22CAE">
        <w:rPr>
          <w:rFonts w:ascii="Times New Roman" w:hAnsi="Times New Roman" w:eastAsia="Times New Roman" w:cs="Times New Roman"/>
          <w:sz w:val="24"/>
          <w:szCs w:val="24"/>
        </w:rPr>
        <w:t>__</w:t>
      </w:r>
    </w:p>
    <w:p w:rsidR="0938D0B7" w:rsidP="0938D0B7" w:rsidRDefault="0938D0B7" w14:paraId="71AC8D61" w14:textId="76DCC47F">
      <w:pPr>
        <w:pStyle w:val="NoSpacing"/>
        <w:ind w:left="720" w:firstLine="720"/>
        <w:rPr>
          <w:rFonts w:ascii="Times New Roman" w:hAnsi="Times New Roman" w:eastAsia="Times New Roman" w:cs="Times New Roman"/>
          <w:sz w:val="24"/>
          <w:szCs w:val="24"/>
        </w:rPr>
      </w:pPr>
    </w:p>
    <w:p w:rsidR="00D22CAE" w:rsidP="0938D0B7" w:rsidRDefault="00D22CAE" w14:paraId="762C7BE8" w14:textId="2731BE0B">
      <w:pPr>
        <w:pStyle w:val="NoSpacing"/>
        <w:ind w:left="720" w:firstLine="720"/>
        <w:rPr>
          <w:rFonts w:ascii="Times New Roman" w:hAnsi="Times New Roman" w:eastAsia="Times New Roman" w:cs="Times New Roman"/>
          <w:i w:val="1"/>
          <w:iCs w:val="1"/>
          <w:color w:val="808080" w:themeColor="background1" w:themeTint="FF" w:themeShade="80"/>
          <w:sz w:val="24"/>
          <w:szCs w:val="24"/>
        </w:rPr>
      </w:pPr>
      <w:r w:rsidRPr="0938D0B7" w:rsidR="0A859BC5">
        <w:rPr>
          <w:rFonts w:ascii="Times New Roman" w:hAnsi="Times New Roman" w:eastAsia="Times New Roman" w:cs="Times New Roman"/>
          <w:sz w:val="24"/>
          <w:szCs w:val="24"/>
        </w:rPr>
        <w:t>Printed Name and Title</w:t>
      </w:r>
      <w:r w:rsidRPr="0938D0B7" w:rsidR="177FE521">
        <w:rPr>
          <w:rFonts w:ascii="Times New Roman" w:hAnsi="Times New Roman" w:eastAsia="Times New Roman" w:cs="Times New Roman"/>
          <w:sz w:val="24"/>
          <w:szCs w:val="24"/>
        </w:rPr>
        <w:t>:</w:t>
      </w:r>
      <w:r>
        <w:tab/>
      </w:r>
      <w:r w:rsidRPr="0938D0B7" w:rsidR="177FE521">
        <w:rPr>
          <w:rFonts w:ascii="Times New Roman" w:hAnsi="Times New Roman" w:eastAsia="Times New Roman" w:cs="Times New Roman"/>
          <w:i w:val="1"/>
          <w:iCs w:val="1"/>
          <w:color w:val="808080" w:themeColor="background1" w:themeTint="FF" w:themeShade="80"/>
          <w:sz w:val="24"/>
          <w:szCs w:val="24"/>
        </w:rPr>
        <w:t>XXXXXXX</w:t>
      </w:r>
      <w:r>
        <w:tab/>
      </w:r>
      <w:r w:rsidRPr="0938D0B7" w:rsidR="177FE521">
        <w:rPr>
          <w:rFonts w:ascii="Times New Roman" w:hAnsi="Times New Roman" w:eastAsia="Times New Roman" w:cs="Times New Roman"/>
          <w:i w:val="1"/>
          <w:iCs w:val="1"/>
          <w:color w:val="808080" w:themeColor="background1" w:themeTint="FF" w:themeShade="80"/>
          <w:sz w:val="24"/>
          <w:szCs w:val="24"/>
        </w:rPr>
        <w:t>XXXX</w:t>
      </w:r>
    </w:p>
    <w:p w:rsidR="0938D0B7" w:rsidP="0938D0B7" w:rsidRDefault="0938D0B7" w14:paraId="7CBCF0F8" w14:textId="453812EF">
      <w:pPr>
        <w:pStyle w:val="NoSpacing"/>
        <w:ind w:left="720" w:firstLine="720"/>
        <w:rPr>
          <w:rFonts w:ascii="Times New Roman" w:hAnsi="Times New Roman" w:eastAsia="Times New Roman" w:cs="Times New Roman"/>
          <w:i w:val="1"/>
          <w:iCs w:val="1"/>
          <w:color w:val="808080" w:themeColor="background1" w:themeTint="FF" w:themeShade="80"/>
          <w:sz w:val="24"/>
          <w:szCs w:val="24"/>
        </w:rPr>
      </w:pPr>
    </w:p>
    <w:p w:rsidRPr="004221AD" w:rsidR="004221AD" w:rsidP="0ADE4903" w:rsidRDefault="004221AD" w14:paraId="75C042CD" w14:textId="32B3A7D9">
      <w:pPr>
        <w:pStyle w:val="NoSpacing"/>
        <w:ind w:left="720" w:firstLine="720"/>
        <w:rPr>
          <w:rFonts w:ascii="Times New Roman" w:hAnsi="Times New Roman" w:eastAsia="Times New Roman" w:cs="Times New Roman"/>
          <w:sz w:val="24"/>
          <w:szCs w:val="24"/>
        </w:rPr>
      </w:pPr>
      <w:r w:rsidRPr="0ADE4903" w:rsidR="004221AD">
        <w:rPr>
          <w:rFonts w:ascii="Times New Roman" w:hAnsi="Times New Roman" w:eastAsia="Times New Roman" w:cs="Times New Roman"/>
          <w:sz w:val="24"/>
          <w:szCs w:val="24"/>
        </w:rPr>
        <w:t>Date:</w:t>
      </w:r>
      <w:r>
        <w:tab/>
      </w:r>
      <w:r>
        <w:tab/>
      </w:r>
      <w:r>
        <w:tab/>
      </w:r>
      <w:r>
        <w:tab/>
      </w:r>
      <w:r w:rsidRPr="0ADE4903" w:rsidR="00D22CAE">
        <w:rPr>
          <w:rFonts w:ascii="Times New Roman" w:hAnsi="Times New Roman" w:eastAsia="Times New Roman" w:cs="Times New Roman"/>
          <w:sz w:val="24"/>
          <w:szCs w:val="24"/>
        </w:rPr>
        <w:t>________________________________________</w:t>
      </w:r>
    </w:p>
    <w:p w:rsidRPr="004221AD" w:rsidR="004221AD" w:rsidP="0ADE4903" w:rsidRDefault="004221AD" w14:paraId="6BCFA7E2" w14:textId="77777777">
      <w:pPr>
        <w:pStyle w:val="NoSpacing"/>
        <w:rPr>
          <w:rFonts w:ascii="Times New Roman" w:hAnsi="Times New Roman" w:eastAsia="Times New Roman" w:cs="Times New Roman"/>
          <w:sz w:val="24"/>
          <w:szCs w:val="24"/>
        </w:rPr>
      </w:pPr>
    </w:p>
    <w:p w:rsidRPr="004221AD" w:rsidR="004221AD" w:rsidP="0ADE4903" w:rsidRDefault="004221AD" w14:paraId="18687B38" w14:textId="11496428">
      <w:pPr>
        <w:pStyle w:val="NoSpacing"/>
        <w:rPr>
          <w:rFonts w:ascii="Times New Roman" w:hAnsi="Times New Roman" w:eastAsia="Times New Roman" w:cs="Times New Roman"/>
          <w:sz w:val="24"/>
          <w:szCs w:val="24"/>
        </w:rPr>
      </w:pPr>
      <w:r w:rsidRPr="0938D0B7" w:rsidR="004221AD">
        <w:rPr>
          <w:rFonts w:ascii="Times New Roman" w:hAnsi="Times New Roman" w:eastAsia="Times New Roman" w:cs="Times New Roman"/>
          <w:sz w:val="24"/>
          <w:szCs w:val="24"/>
        </w:rPr>
        <w:t xml:space="preserve">This Agreement was accepted by the undersigned on behalf of the </w:t>
      </w:r>
      <w:r w:rsidRPr="0938D0B7" w:rsidR="003D0F3F">
        <w:rPr>
          <w:rFonts w:ascii="Times New Roman" w:hAnsi="Times New Roman" w:eastAsia="Times New Roman" w:cs="Times New Roman"/>
          <w:sz w:val="24"/>
          <w:szCs w:val="24"/>
        </w:rPr>
        <w:t>DOS</w:t>
      </w:r>
      <w:r w:rsidRPr="0938D0B7" w:rsidR="004221AD">
        <w:rPr>
          <w:rFonts w:ascii="Times New Roman" w:hAnsi="Times New Roman" w:eastAsia="Times New Roman" w:cs="Times New Roman"/>
          <w:sz w:val="24"/>
          <w:szCs w:val="24"/>
        </w:rPr>
        <w:t xml:space="preserve"> as a prior condition of conditional access to confidential and non-public information.</w:t>
      </w:r>
    </w:p>
    <w:p w:rsidR="0938D0B7" w:rsidP="0938D0B7" w:rsidRDefault="0938D0B7" w14:paraId="318F82B8" w14:textId="0DA9D8BF">
      <w:pPr>
        <w:pStyle w:val="NoSpacing"/>
        <w:rPr>
          <w:rFonts w:ascii="Calibri" w:hAnsi="Calibri" w:eastAsia="Calibri" w:cs=""/>
          <w:sz w:val="24"/>
          <w:szCs w:val="24"/>
        </w:rPr>
      </w:pPr>
    </w:p>
    <w:p w:rsidR="0938D0B7" w:rsidP="0938D0B7" w:rsidRDefault="0938D0B7" w14:paraId="0D3E14C9" w14:textId="6B4AD43E">
      <w:pPr>
        <w:pStyle w:val="NoSpacing"/>
        <w:rPr>
          <w:rFonts w:ascii="Calibri" w:hAnsi="Calibri" w:eastAsia="Calibri" w:cs=""/>
          <w:sz w:val="24"/>
          <w:szCs w:val="24"/>
        </w:rPr>
      </w:pPr>
    </w:p>
    <w:p w:rsidRPr="004221AD" w:rsidR="004221AD" w:rsidP="0ADE4903" w:rsidRDefault="004221AD" w14:paraId="7B4BDF65" w14:textId="77777777">
      <w:pPr>
        <w:pStyle w:val="NoSpacing"/>
        <w:rPr>
          <w:rFonts w:ascii="Times New Roman" w:hAnsi="Times New Roman" w:eastAsia="Times New Roman" w:cs="Times New Roman"/>
          <w:sz w:val="24"/>
          <w:szCs w:val="24"/>
        </w:rPr>
      </w:pPr>
    </w:p>
    <w:p w:rsidRPr="004221AD" w:rsidR="004221AD" w:rsidP="0ADE4903" w:rsidRDefault="004221AD" w14:paraId="28C60D8B" w14:textId="77777777">
      <w:pPr>
        <w:pStyle w:val="NoSpacing"/>
        <w:rPr>
          <w:rFonts w:ascii="Times New Roman" w:hAnsi="Times New Roman" w:eastAsia="Times New Roman" w:cs="Times New Roman"/>
          <w:sz w:val="24"/>
          <w:szCs w:val="24"/>
        </w:rPr>
      </w:pPr>
      <w:r w:rsidRPr="0ADE4903" w:rsidR="004221AD">
        <w:rPr>
          <w:rFonts w:ascii="Times New Roman" w:hAnsi="Times New Roman" w:eastAsia="Times New Roman" w:cs="Times New Roman"/>
          <w:sz w:val="24"/>
          <w:szCs w:val="24"/>
        </w:rPr>
        <w:t>_________________________________     ________________________</w:t>
      </w:r>
    </w:p>
    <w:p w:rsidR="004221AD" w:rsidP="0ADE4903" w:rsidRDefault="003D0F3F" w14:paraId="117FA9E0" w14:textId="7B47EE47">
      <w:pPr>
        <w:pStyle w:val="NoSpacing"/>
        <w:rPr>
          <w:rFonts w:ascii="Times New Roman" w:hAnsi="Times New Roman" w:eastAsia="Times New Roman" w:cs="Times New Roman"/>
          <w:sz w:val="24"/>
          <w:szCs w:val="24"/>
        </w:rPr>
      </w:pPr>
      <w:r w:rsidRPr="0938D0B7" w:rsidR="271D8162">
        <w:rPr>
          <w:rFonts w:ascii="Times New Roman" w:hAnsi="Times New Roman" w:eastAsia="Times New Roman" w:cs="Times New Roman"/>
          <w:sz w:val="24"/>
          <w:szCs w:val="24"/>
        </w:rPr>
        <w:t>IRM/BMP/ITA/CM Representative</w:t>
      </w:r>
      <w:r>
        <w:tab/>
      </w:r>
      <w:r>
        <w:tab/>
      </w:r>
      <w:r w:rsidRPr="0938D0B7" w:rsidR="004221AD">
        <w:rPr>
          <w:rFonts w:ascii="Times New Roman" w:hAnsi="Times New Roman" w:eastAsia="Times New Roman" w:cs="Times New Roman"/>
          <w:sz w:val="24"/>
          <w:szCs w:val="24"/>
        </w:rPr>
        <w:t>Date</w:t>
      </w:r>
    </w:p>
    <w:p w:rsidR="0938D0B7" w:rsidP="0938D0B7" w:rsidRDefault="0938D0B7" w14:paraId="1BB13CDD" w14:textId="4D3866AE">
      <w:pPr>
        <w:pStyle w:val="NoSpacing"/>
        <w:jc w:val="center"/>
        <w:rPr>
          <w:rFonts w:ascii="Times New Roman" w:hAnsi="Times New Roman" w:eastAsia="Times New Roman" w:cs="Times New Roman"/>
          <w:b w:val="1"/>
          <w:bCs w:val="1"/>
          <w:sz w:val="24"/>
          <w:szCs w:val="24"/>
        </w:rPr>
      </w:pPr>
    </w:p>
    <w:p w:rsidR="0938D0B7" w:rsidP="0938D0B7" w:rsidRDefault="0938D0B7" w14:paraId="40AA1DB1" w14:textId="6ACF36F4">
      <w:pPr>
        <w:pStyle w:val="NoSpacing"/>
        <w:jc w:val="center"/>
        <w:rPr>
          <w:rFonts w:ascii="Calibri" w:hAnsi="Calibri" w:eastAsia="Calibri" w:cs=""/>
          <w:b w:val="1"/>
          <w:bCs w:val="1"/>
          <w:sz w:val="24"/>
          <w:szCs w:val="24"/>
        </w:rPr>
      </w:pPr>
    </w:p>
    <w:p w:rsidR="0938D0B7" w:rsidP="0938D0B7" w:rsidRDefault="0938D0B7" w14:paraId="642C29E7" w14:textId="582630C2">
      <w:pPr>
        <w:pStyle w:val="NoSpacing"/>
        <w:jc w:val="center"/>
        <w:rPr>
          <w:rFonts w:ascii="Calibri" w:hAnsi="Calibri" w:eastAsia="Calibri" w:cs=""/>
          <w:b w:val="1"/>
          <w:bCs w:val="1"/>
          <w:sz w:val="24"/>
          <w:szCs w:val="24"/>
        </w:rPr>
      </w:pPr>
    </w:p>
    <w:p w:rsidR="0AB6B499" w:rsidP="0938D0B7" w:rsidRDefault="0AB6B499" w14:paraId="49B55E73">
      <w:pPr>
        <w:pStyle w:val="NoSpacing"/>
        <w:rPr>
          <w:rFonts w:ascii="Times New Roman" w:hAnsi="Times New Roman" w:eastAsia="Times New Roman" w:cs="Times New Roman"/>
          <w:sz w:val="24"/>
          <w:szCs w:val="24"/>
        </w:rPr>
      </w:pPr>
      <w:r w:rsidRPr="0938D0B7" w:rsidR="0AB6B499">
        <w:rPr>
          <w:rFonts w:ascii="Times New Roman" w:hAnsi="Times New Roman" w:eastAsia="Times New Roman" w:cs="Times New Roman"/>
          <w:sz w:val="24"/>
          <w:szCs w:val="24"/>
        </w:rPr>
        <w:t>_________________________________     ________________________</w:t>
      </w:r>
    </w:p>
    <w:p w:rsidR="0AB6B499" w:rsidP="0938D0B7" w:rsidRDefault="0AB6B499" w14:paraId="6D511306" w14:textId="5A31F5FB">
      <w:pPr>
        <w:pStyle w:val="NoSpacing"/>
        <w:rPr>
          <w:rFonts w:ascii="Times New Roman" w:hAnsi="Times New Roman" w:eastAsia="Times New Roman" w:cs="Times New Roman"/>
          <w:sz w:val="24"/>
          <w:szCs w:val="24"/>
        </w:rPr>
      </w:pPr>
      <w:r w:rsidRPr="0938D0B7" w:rsidR="0AB6B499">
        <w:rPr>
          <w:rFonts w:ascii="Times New Roman" w:hAnsi="Times New Roman" w:eastAsia="Times New Roman" w:cs="Times New Roman"/>
          <w:sz w:val="24"/>
          <w:szCs w:val="24"/>
        </w:rPr>
        <w:t xml:space="preserve">Contracting Officer’s Signature </w:t>
      </w:r>
      <w:r>
        <w:tab/>
      </w:r>
      <w:r>
        <w:tab/>
      </w:r>
      <w:r w:rsidRPr="0938D0B7" w:rsidR="0AB6B499">
        <w:rPr>
          <w:rFonts w:ascii="Times New Roman" w:hAnsi="Times New Roman" w:eastAsia="Times New Roman" w:cs="Times New Roman"/>
          <w:sz w:val="24"/>
          <w:szCs w:val="24"/>
        </w:rPr>
        <w:t>Date</w:t>
      </w:r>
    </w:p>
    <w:p w:rsidR="0938D0B7" w:rsidP="0938D0B7" w:rsidRDefault="0938D0B7" w14:paraId="7FED4710" w14:textId="562D193E">
      <w:pPr>
        <w:pStyle w:val="NoSpacing"/>
        <w:jc w:val="center"/>
        <w:rPr>
          <w:rFonts w:ascii="Calibri" w:hAnsi="Calibri" w:eastAsia="Calibri" w:cs=""/>
          <w:b w:val="1"/>
          <w:bCs w:val="1"/>
          <w:sz w:val="24"/>
          <w:szCs w:val="24"/>
        </w:rPr>
      </w:pPr>
    </w:p>
    <w:p w:rsidR="0938D0B7" w:rsidP="0938D0B7" w:rsidRDefault="0938D0B7" w14:paraId="41F24CAA" w14:textId="724D80DB">
      <w:pPr>
        <w:pStyle w:val="NoSpacing"/>
        <w:jc w:val="center"/>
        <w:rPr>
          <w:rFonts w:ascii="Times New Roman" w:hAnsi="Times New Roman" w:eastAsia="Times New Roman" w:cs="Times New Roman"/>
          <w:b w:val="1"/>
          <w:bCs w:val="1"/>
          <w:sz w:val="24"/>
          <w:szCs w:val="24"/>
        </w:rPr>
      </w:pPr>
    </w:p>
    <w:p w:rsidR="0938D0B7" w:rsidP="0938D0B7" w:rsidRDefault="0938D0B7" w14:paraId="5ADC7D76" w14:textId="7C4B01C1">
      <w:pPr>
        <w:pStyle w:val="NoSpacing"/>
        <w:jc w:val="center"/>
        <w:rPr>
          <w:rFonts w:ascii="Times New Roman" w:hAnsi="Times New Roman" w:eastAsia="Times New Roman" w:cs="Times New Roman"/>
          <w:b w:val="1"/>
          <w:bCs w:val="1"/>
          <w:sz w:val="24"/>
          <w:szCs w:val="24"/>
        </w:rPr>
      </w:pPr>
    </w:p>
    <w:p w:rsidRPr="002242B3" w:rsidR="002242B3" w:rsidP="0ADE4903" w:rsidRDefault="002242B3" w14:paraId="40C5EBFD" w14:textId="77777777">
      <w:pPr>
        <w:pStyle w:val="NoSpacing"/>
        <w:jc w:val="center"/>
        <w:rPr>
          <w:rFonts w:ascii="Times New Roman" w:hAnsi="Times New Roman" w:eastAsia="Times New Roman" w:cs="Times New Roman"/>
          <w:b w:val="1"/>
          <w:bCs w:val="1"/>
          <w:sz w:val="24"/>
          <w:szCs w:val="24"/>
        </w:rPr>
      </w:pPr>
      <w:r w:rsidRPr="0ADE4903" w:rsidR="002242B3">
        <w:rPr>
          <w:rFonts w:ascii="Times New Roman" w:hAnsi="Times New Roman" w:eastAsia="Times New Roman" w:cs="Times New Roman"/>
          <w:b w:val="1"/>
          <w:bCs w:val="1"/>
          <w:sz w:val="24"/>
          <w:szCs w:val="24"/>
        </w:rPr>
        <w:t>PROVIDE A SIGNED COPY TO CONTRACTING OFFICER</w:t>
      </w:r>
    </w:p>
    <w:p w:rsidRPr="002242B3" w:rsidR="00DE38EE" w:rsidP="0ADE4903" w:rsidRDefault="002242B3" w14:paraId="6054F8C9" w14:textId="03FB1989">
      <w:pPr>
        <w:pStyle w:val="NoSpacing"/>
        <w:jc w:val="center"/>
        <w:rPr>
          <w:rFonts w:ascii="Times New Roman" w:hAnsi="Times New Roman" w:eastAsia="Times New Roman" w:cs="Times New Roman"/>
          <w:b w:val="1"/>
          <w:bCs w:val="1"/>
          <w:sz w:val="24"/>
          <w:szCs w:val="24"/>
        </w:rPr>
      </w:pPr>
      <w:r w:rsidRPr="0ADE4903" w:rsidR="002242B3">
        <w:rPr>
          <w:rFonts w:ascii="Times New Roman" w:hAnsi="Times New Roman" w:eastAsia="Times New Roman" w:cs="Times New Roman"/>
          <w:b w:val="1"/>
          <w:bCs w:val="1"/>
          <w:sz w:val="24"/>
          <w:szCs w:val="24"/>
        </w:rPr>
        <w:t>PRIOR TO COMMENCEMENT OF WORK</w:t>
      </w:r>
    </w:p>
    <w:sectPr w:rsidRPr="002242B3" w:rsidR="00DE38EE" w:rsidSect="004221AD">
      <w:headerReference w:type="default" r:id="rId14"/>
      <w:footerReference w:type="default" r:id="rId15"/>
      <w:pgSz w:w="12240" w:h="15840" w:orient="portrait"/>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C5198" w:rsidRDefault="00BC5198" w14:paraId="534FBF80" w14:textId="77777777">
      <w:pPr>
        <w:spacing w:after="0" w:line="240" w:lineRule="auto"/>
      </w:pPr>
      <w:r>
        <w:separator/>
      </w:r>
    </w:p>
  </w:endnote>
  <w:endnote w:type="continuationSeparator" w:id="0">
    <w:p w:rsidR="00BC5198" w:rsidRDefault="00BC5198" w14:paraId="0438DB80" w14:textId="77777777">
      <w:pPr>
        <w:spacing w:after="0" w:line="240" w:lineRule="auto"/>
      </w:pPr>
      <w:r>
        <w:continuationSeparator/>
      </w:r>
    </w:p>
  </w:endnote>
  <w:endnote w:type="continuationNotice" w:id="1">
    <w:p w:rsidR="00BC5198" w:rsidRDefault="00BC5198" w14:paraId="62ECDC8E"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p14">
  <w:p w:rsidR="00F649A4" w:rsidRDefault="00F649A4" w14:paraId="35A2B8CC" w14:textId="10C54867">
    <w:pPr>
      <w:pStyle w:val="Footer"/>
    </w:pPr>
    <w:r>
      <w:rPr>
        <w:noProof/>
      </w:rPr>
      <mc:AlternateContent>
        <mc:Choice Requires="wps">
          <w:drawing>
            <wp:anchor distT="0" distB="0" distL="114300" distR="114300" simplePos="0" relativeHeight="251658240" behindDoc="0" locked="0" layoutInCell="0" allowOverlap="1" wp14:anchorId="7B776258" wp14:editId="3FCE3227">
              <wp:simplePos x="0" y="0"/>
              <wp:positionH relativeFrom="page">
                <wp:posOffset>0</wp:posOffset>
              </wp:positionH>
              <wp:positionV relativeFrom="page">
                <wp:posOffset>9601200</wp:posOffset>
              </wp:positionV>
              <wp:extent cx="7772400" cy="266700"/>
              <wp:effectExtent l="0" t="0" r="0" b="0"/>
              <wp:wrapNone/>
              <wp:docPr id="1" name="MSIPCM3a174ffa844451dec180214a" descr="{&quot;HashCode&quot;:-1445854450,&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Pr="00F649A4" w:rsidR="00F649A4" w:rsidP="00F649A4" w:rsidRDefault="00F649A4" w14:paraId="3BE8530B" w14:textId="362B5D64">
                          <w:pPr>
                            <w:spacing w:after="0"/>
                            <w:jc w:val="center"/>
                            <w:rPr>
                              <w:rFonts w:ascii="Times New Roman" w:hAnsi="Times New Roman" w:cs="Times New Roman"/>
                              <w:color w:val="000000"/>
                              <w:sz w:val="20"/>
                            </w:rPr>
                          </w:pPr>
                          <w:r w:rsidRPr="00F649A4">
                            <w:rPr>
                              <w:rFonts w:ascii="Times New Roman" w:hAnsi="Times New Roman" w:cs="Times New Roman"/>
                              <w:color w:val="000000"/>
                              <w:sz w:val="20"/>
                            </w:rPr>
                            <w:t>SENSITIVE BUT UNCLASSIFIED</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w14:anchorId="2011D061">
            <v:shapetype id="_x0000_t202" coordsize="21600,21600" o:spt="202" path="m,l,21600r21600,l21600,xe" w14:anchorId="7B776258">
              <v:stroke joinstyle="miter"/>
              <v:path gradientshapeok="t" o:connecttype="rect"/>
            </v:shapetype>
            <v:shape id="MSIPCM3a174ffa844451dec180214a" style="position:absolute;margin-left:0;margin-top:756pt;width:612pt;height:21pt;z-index:251658240;visibility:visible;mso-wrap-style:square;mso-wrap-distance-left:9pt;mso-wrap-distance-top:0;mso-wrap-distance-right:9pt;mso-wrap-distance-bottom:0;mso-position-horizontal:absolute;mso-position-horizontal-relative:page;mso-position-vertical:absolute;mso-position-vertical-relative:page;v-text-anchor:bottom" alt="{&quot;HashCode&quot;:-1445854450,&quot;Height&quot;:792.0,&quot;Width&quot;:612.0,&quot;Placement&quot;:&quot;Footer&quot;,&quot;Index&quot;:&quot;Primary&quot;,&quot;Section&quot;:1,&quot;Top&quot;:0.0,&quot;Left&quot;:0.0}" o:spid="_x0000_s1026" o:allowincell="f"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">
              <v:textbox inset=",0,,0">
                <w:txbxContent>
                  <w:p w:rsidRPr="00F649A4" w:rsidR="00F649A4" w:rsidP="00F649A4" w:rsidRDefault="00F649A4" w14:paraId="74C868CA" w14:textId="362B5D64">
                    <w:pPr>
                      <w:spacing w:after="0"/>
                      <w:jc w:val="center"/>
                      <w:rPr>
                        <w:rFonts w:ascii="Times New Roman" w:hAnsi="Times New Roman" w:cs="Times New Roman"/>
                        <w:color w:val="000000"/>
                        <w:sz w:val="20"/>
                      </w:rPr>
                    </w:pPr>
                    <w:r w:rsidRPr="00F649A4">
                      <w:rPr>
                        <w:rFonts w:ascii="Times New Roman" w:hAnsi="Times New Roman" w:cs="Times New Roman"/>
                        <w:color w:val="000000"/>
                        <w:sz w:val="20"/>
                      </w:rPr>
                      <w:t>SENSITIVE BUT UNCLASSIFIED</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C5198" w:rsidRDefault="00BC5198" w14:paraId="012CD20D" w14:textId="77777777">
      <w:pPr>
        <w:spacing w:after="0" w:line="240" w:lineRule="auto"/>
      </w:pPr>
      <w:r>
        <w:separator/>
      </w:r>
    </w:p>
  </w:footnote>
  <w:footnote w:type="continuationSeparator" w:id="0">
    <w:p w:rsidR="00BC5198" w:rsidRDefault="00BC5198" w14:paraId="4A23AA48" w14:textId="77777777">
      <w:pPr>
        <w:spacing w:after="0" w:line="240" w:lineRule="auto"/>
      </w:pPr>
      <w:r>
        <w:continuationSeparator/>
      </w:r>
    </w:p>
  </w:footnote>
  <w:footnote w:type="continuationNotice" w:id="1">
    <w:p w:rsidR="00BC5198" w:rsidRDefault="00BC5198" w14:paraId="56FA9822"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A3191" w:rsidRDefault="00CD4ABD" w14:paraId="32F446D3" w14:textId="5DF5AF0E">
    <w:pPr>
      <w:pBdr>
        <w:top w:val="nil"/>
        <w:left w:val="nil"/>
        <w:bottom w:val="nil"/>
        <w:right w:val="nil"/>
        <w:between w:val="nil"/>
      </w:pBdr>
      <w:tabs>
        <w:tab w:val="center" w:pos="4680"/>
        <w:tab w:val="right" w:pos="9360"/>
      </w:tabs>
      <w:spacing w:after="0" w:line="240" w:lineRule="auto"/>
      <w:jc w:val="right"/>
      <w:rPr>
        <w:color w:val="000000"/>
        <w:sz w:val="16"/>
        <w:szCs w:val="16"/>
      </w:rPr>
    </w:pPr>
    <w:r>
      <w:rPr>
        <w:color w:val="000000"/>
        <w:sz w:val="16"/>
        <w:szCs w:val="16"/>
      </w:rPr>
      <w:t xml:space="preserve">Evolve </w:t>
    </w:r>
    <w:r w:rsidR="00A17B31">
      <w:rPr>
        <w:color w:val="000000"/>
        <w:sz w:val="16"/>
        <w:szCs w:val="16"/>
      </w:rPr>
      <w:t>Solicitation</w:t>
    </w:r>
  </w:p>
  <w:p w:rsidR="007A3191" w:rsidP="007772BF" w:rsidRDefault="00A17B31" w14:paraId="604DDFF9" w14:textId="5E21BB57">
    <w:pPr>
      <w:pBdr>
        <w:top w:val="nil"/>
        <w:left w:val="nil"/>
        <w:bottom w:val="nil"/>
        <w:right w:val="nil"/>
        <w:between w:val="nil"/>
      </w:pBdr>
      <w:tabs>
        <w:tab w:val="center" w:pos="4680"/>
        <w:tab w:val="right" w:pos="9360"/>
      </w:tabs>
      <w:spacing w:after="0" w:line="240" w:lineRule="auto"/>
      <w:jc w:val="right"/>
      <w:rPr>
        <w:color w:val="000000"/>
        <w:sz w:val="16"/>
        <w:szCs w:val="16"/>
      </w:rPr>
    </w:pPr>
    <w:r w:rsidRPr="007F0345">
      <w:rPr>
        <w:color w:val="000000"/>
        <w:sz w:val="16"/>
        <w:szCs w:val="16"/>
      </w:rPr>
      <w:t>Attachment J-</w:t>
    </w:r>
    <w:r w:rsidRPr="007F0345" w:rsidR="007F0345">
      <w:rPr>
        <w:color w:val="000000"/>
        <w:sz w:val="16"/>
        <w:szCs w:val="16"/>
      </w:rPr>
      <w:t>8</w:t>
    </w:r>
    <w:r w:rsidRPr="007F0345">
      <w:rPr>
        <w:color w:val="000000"/>
        <w:sz w:val="16"/>
        <w:szCs w:val="16"/>
      </w:rPr>
      <w:t xml:space="preserve"> </w:t>
    </w:r>
    <w:r w:rsidRPr="007F0345" w:rsidR="00F23827">
      <w:rPr>
        <w:color w:val="000000"/>
        <w:sz w:val="16"/>
        <w:szCs w:val="16"/>
      </w:rPr>
      <w:t>—</w:t>
    </w:r>
    <w:r>
      <w:rPr>
        <w:color w:val="000000"/>
        <w:sz w:val="16"/>
        <w:szCs w:val="16"/>
      </w:rPr>
      <w:t xml:space="preserve"> </w:t>
    </w:r>
    <w:r w:rsidR="00EC207A">
      <w:rPr>
        <w:color w:val="000000"/>
        <w:sz w:val="16"/>
        <w:szCs w:val="16"/>
      </w:rPr>
      <w:t>Co</w:t>
    </w:r>
    <w:r w:rsidR="00245D5B">
      <w:rPr>
        <w:color w:val="000000"/>
        <w:sz w:val="16"/>
        <w:szCs w:val="16"/>
      </w:rPr>
      <w:t>ntractor</w:t>
    </w:r>
    <w:r w:rsidR="00EC207A">
      <w:rPr>
        <w:color w:val="000000"/>
        <w:sz w:val="16"/>
        <w:szCs w:val="16"/>
      </w:rPr>
      <w:t xml:space="preserve"> </w:t>
    </w:r>
    <w:r w:rsidR="007772BF">
      <w:rPr>
        <w:color w:val="000000"/>
        <w:sz w:val="16"/>
        <w:szCs w:val="16"/>
      </w:rPr>
      <w:t xml:space="preserve">Company </w:t>
    </w:r>
    <w:r w:rsidR="00EC207A">
      <w:rPr>
        <w:color w:val="000000"/>
        <w:sz w:val="16"/>
        <w:szCs w:val="16"/>
      </w:rPr>
      <w:t>Non-Disclosure Agreement</w:t>
    </w:r>
  </w:p>
  <w:p w:rsidR="007A3191" w:rsidRDefault="00A17B31" w14:paraId="26962CB3" w14:textId="77777777">
    <w:pPr>
      <w:pBdr>
        <w:top w:val="nil"/>
        <w:left w:val="nil"/>
        <w:bottom w:val="nil"/>
        <w:right w:val="nil"/>
        <w:between w:val="nil"/>
      </w:pBdr>
      <w:tabs>
        <w:tab w:val="center" w:pos="4680"/>
        <w:tab w:val="right" w:pos="9360"/>
      </w:tabs>
      <w:spacing w:after="0" w:line="240" w:lineRule="auto"/>
      <w:jc w:val="right"/>
      <w:rPr>
        <w:color w:val="000000"/>
        <w:sz w:val="16"/>
        <w:szCs w:val="16"/>
      </w:rPr>
    </w:pPr>
    <w:r>
      <w:rPr>
        <w:color w:val="000000"/>
        <w:sz w:val="16"/>
        <w:szCs w:val="16"/>
      </w:rPr>
      <w:t xml:space="preserve">Page </w:t>
    </w:r>
    <w:r>
      <w:rPr>
        <w:color w:val="000000"/>
        <w:sz w:val="16"/>
        <w:szCs w:val="16"/>
      </w:rPr>
      <w:fldChar w:fldCharType="begin"/>
    </w:r>
    <w:r>
      <w:rPr>
        <w:color w:val="000000"/>
        <w:sz w:val="16"/>
        <w:szCs w:val="16"/>
      </w:rPr>
      <w:instrText>PAGE</w:instrText>
    </w:r>
    <w:r>
      <w:rPr>
        <w:color w:val="000000"/>
        <w:sz w:val="16"/>
        <w:szCs w:val="16"/>
      </w:rPr>
      <w:fldChar w:fldCharType="separate"/>
    </w:r>
    <w:r w:rsidR="003A3C7D">
      <w:rPr>
        <w:noProof/>
        <w:color w:val="000000"/>
        <w:sz w:val="16"/>
        <w:szCs w:val="16"/>
      </w:rPr>
      <w:t>1</w:t>
    </w:r>
    <w:r>
      <w:rPr>
        <w:color w:val="000000"/>
        <w:sz w:val="16"/>
        <w:szCs w:val="16"/>
      </w:rPr>
      <w:fldChar w:fldCharType="end"/>
    </w:r>
  </w:p>
  <w:p w:rsidR="007A3191" w:rsidRDefault="007A3191" w14:paraId="6A3D8F50" w14:textId="77777777">
    <w:pPr>
      <w:pBdr>
        <w:top w:val="nil"/>
        <w:left w:val="nil"/>
        <w:bottom w:val="nil"/>
        <w:right w:val="nil"/>
        <w:between w:val="nil"/>
      </w:pBdr>
      <w:tabs>
        <w:tab w:val="center" w:pos="4680"/>
        <w:tab w:val="right" w:pos="9360"/>
      </w:tabs>
      <w:spacing w:after="0" w:line="240" w:lineRule="auto"/>
      <w:jc w:val="right"/>
      <w:rPr>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550A0E"/>
    <w:multiLevelType w:val="hybridMultilevel"/>
    <w:tmpl w:val="CAD04D2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5BBA3F34"/>
    <w:multiLevelType w:val="hybridMultilevel"/>
    <w:tmpl w:val="ECFE8F2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77C21233"/>
    <w:multiLevelType w:val="hybridMultilevel"/>
    <w:tmpl w:val="6ABE88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rant,CJ">
    <w15:presenceInfo w15:providerId="AD" w15:userId="S::Clarence.Grant@gartner.com::4d5cc765-c1dc-41cc-8876-81b035f15b6a"/>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trackRevisions w:val="false"/>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3191"/>
    <w:rsid w:val="00016F87"/>
    <w:rsid w:val="00057A86"/>
    <w:rsid w:val="000B5F51"/>
    <w:rsid w:val="000B7157"/>
    <w:rsid w:val="000B7254"/>
    <w:rsid w:val="000B779B"/>
    <w:rsid w:val="000C3D1F"/>
    <w:rsid w:val="000D7320"/>
    <w:rsid w:val="000E672F"/>
    <w:rsid w:val="0012236B"/>
    <w:rsid w:val="0012507C"/>
    <w:rsid w:val="00140C3A"/>
    <w:rsid w:val="0015064A"/>
    <w:rsid w:val="001527A1"/>
    <w:rsid w:val="0015671E"/>
    <w:rsid w:val="00156729"/>
    <w:rsid w:val="00161695"/>
    <w:rsid w:val="001815F1"/>
    <w:rsid w:val="00192454"/>
    <w:rsid w:val="00205E41"/>
    <w:rsid w:val="002242B3"/>
    <w:rsid w:val="002355B2"/>
    <w:rsid w:val="00245D5B"/>
    <w:rsid w:val="002548A9"/>
    <w:rsid w:val="00275515"/>
    <w:rsid w:val="002D0615"/>
    <w:rsid w:val="002F7F30"/>
    <w:rsid w:val="00356BAB"/>
    <w:rsid w:val="00361AD6"/>
    <w:rsid w:val="00393A47"/>
    <w:rsid w:val="003947C6"/>
    <w:rsid w:val="003A0AD4"/>
    <w:rsid w:val="003A3C7D"/>
    <w:rsid w:val="003B7844"/>
    <w:rsid w:val="003D0F3F"/>
    <w:rsid w:val="003D1003"/>
    <w:rsid w:val="003D2D3A"/>
    <w:rsid w:val="003D4D3E"/>
    <w:rsid w:val="003E343C"/>
    <w:rsid w:val="003F7E0E"/>
    <w:rsid w:val="00407983"/>
    <w:rsid w:val="004221AD"/>
    <w:rsid w:val="00441C51"/>
    <w:rsid w:val="00446666"/>
    <w:rsid w:val="004566DA"/>
    <w:rsid w:val="00457F85"/>
    <w:rsid w:val="00486F75"/>
    <w:rsid w:val="004B3C0A"/>
    <w:rsid w:val="004D11F5"/>
    <w:rsid w:val="004F0F42"/>
    <w:rsid w:val="0051258A"/>
    <w:rsid w:val="00515645"/>
    <w:rsid w:val="00522FFE"/>
    <w:rsid w:val="00526D79"/>
    <w:rsid w:val="0056047D"/>
    <w:rsid w:val="00564172"/>
    <w:rsid w:val="005660BB"/>
    <w:rsid w:val="00583A45"/>
    <w:rsid w:val="0058615A"/>
    <w:rsid w:val="005C69E7"/>
    <w:rsid w:val="005E0AAE"/>
    <w:rsid w:val="005F21FE"/>
    <w:rsid w:val="005F778B"/>
    <w:rsid w:val="00600FCD"/>
    <w:rsid w:val="00625310"/>
    <w:rsid w:val="00634049"/>
    <w:rsid w:val="006433A0"/>
    <w:rsid w:val="0064603A"/>
    <w:rsid w:val="0067524B"/>
    <w:rsid w:val="006A1808"/>
    <w:rsid w:val="006A4F68"/>
    <w:rsid w:val="006D3096"/>
    <w:rsid w:val="00743C01"/>
    <w:rsid w:val="00770FD7"/>
    <w:rsid w:val="007772BF"/>
    <w:rsid w:val="007A1972"/>
    <w:rsid w:val="007A3191"/>
    <w:rsid w:val="007C06BF"/>
    <w:rsid w:val="007C7AE7"/>
    <w:rsid w:val="007D589C"/>
    <w:rsid w:val="007D5F6F"/>
    <w:rsid w:val="007E3E6B"/>
    <w:rsid w:val="007F0345"/>
    <w:rsid w:val="008604AA"/>
    <w:rsid w:val="008637F0"/>
    <w:rsid w:val="00874BCA"/>
    <w:rsid w:val="00893486"/>
    <w:rsid w:val="0089639A"/>
    <w:rsid w:val="008B4A87"/>
    <w:rsid w:val="00904A02"/>
    <w:rsid w:val="00921A6C"/>
    <w:rsid w:val="0092581B"/>
    <w:rsid w:val="00927874"/>
    <w:rsid w:val="0093703F"/>
    <w:rsid w:val="00942710"/>
    <w:rsid w:val="00967FF6"/>
    <w:rsid w:val="00977D9F"/>
    <w:rsid w:val="00994402"/>
    <w:rsid w:val="009B3DBB"/>
    <w:rsid w:val="009B7B7F"/>
    <w:rsid w:val="009C6796"/>
    <w:rsid w:val="00A17B31"/>
    <w:rsid w:val="00A239CB"/>
    <w:rsid w:val="00A27248"/>
    <w:rsid w:val="00A304FB"/>
    <w:rsid w:val="00A3560B"/>
    <w:rsid w:val="00A529E7"/>
    <w:rsid w:val="00A544F2"/>
    <w:rsid w:val="00A758C3"/>
    <w:rsid w:val="00AB7877"/>
    <w:rsid w:val="00AD215F"/>
    <w:rsid w:val="00AD603B"/>
    <w:rsid w:val="00AF26DB"/>
    <w:rsid w:val="00B12A20"/>
    <w:rsid w:val="00B1631E"/>
    <w:rsid w:val="00B35886"/>
    <w:rsid w:val="00B361AA"/>
    <w:rsid w:val="00B77552"/>
    <w:rsid w:val="00B93C89"/>
    <w:rsid w:val="00BA7492"/>
    <w:rsid w:val="00BB3672"/>
    <w:rsid w:val="00BB67DB"/>
    <w:rsid w:val="00BC3A9A"/>
    <w:rsid w:val="00BC5198"/>
    <w:rsid w:val="00C467E7"/>
    <w:rsid w:val="00C526D3"/>
    <w:rsid w:val="00C569AF"/>
    <w:rsid w:val="00C65F63"/>
    <w:rsid w:val="00C94B06"/>
    <w:rsid w:val="00CC4423"/>
    <w:rsid w:val="00CD4ABD"/>
    <w:rsid w:val="00CD6692"/>
    <w:rsid w:val="00CE0E74"/>
    <w:rsid w:val="00CE5E07"/>
    <w:rsid w:val="00CE64AD"/>
    <w:rsid w:val="00CE7009"/>
    <w:rsid w:val="00CF0D01"/>
    <w:rsid w:val="00D00ECF"/>
    <w:rsid w:val="00D22CAE"/>
    <w:rsid w:val="00D24688"/>
    <w:rsid w:val="00D27EDB"/>
    <w:rsid w:val="00D3630B"/>
    <w:rsid w:val="00D7324F"/>
    <w:rsid w:val="00D83517"/>
    <w:rsid w:val="00DE38EE"/>
    <w:rsid w:val="00DF1264"/>
    <w:rsid w:val="00DF42DA"/>
    <w:rsid w:val="00E0607A"/>
    <w:rsid w:val="00E15BA7"/>
    <w:rsid w:val="00E3010A"/>
    <w:rsid w:val="00E50ACD"/>
    <w:rsid w:val="00E82156"/>
    <w:rsid w:val="00E92435"/>
    <w:rsid w:val="00EB022A"/>
    <w:rsid w:val="00EC207A"/>
    <w:rsid w:val="00EC7854"/>
    <w:rsid w:val="00EC7E80"/>
    <w:rsid w:val="00ED2061"/>
    <w:rsid w:val="00F23827"/>
    <w:rsid w:val="00F264DA"/>
    <w:rsid w:val="00F31BDA"/>
    <w:rsid w:val="00F37C5F"/>
    <w:rsid w:val="00F4002C"/>
    <w:rsid w:val="00F4690A"/>
    <w:rsid w:val="00F5770C"/>
    <w:rsid w:val="00F649A4"/>
    <w:rsid w:val="00F664A1"/>
    <w:rsid w:val="00F82648"/>
    <w:rsid w:val="00F86269"/>
    <w:rsid w:val="00F93A42"/>
    <w:rsid w:val="00FA356A"/>
    <w:rsid w:val="00FD2A27"/>
    <w:rsid w:val="00FF511B"/>
    <w:rsid w:val="06F02D8B"/>
    <w:rsid w:val="086623A7"/>
    <w:rsid w:val="08BD7847"/>
    <w:rsid w:val="0938D0B7"/>
    <w:rsid w:val="09F7A0AC"/>
    <w:rsid w:val="0A859BC5"/>
    <w:rsid w:val="0AB6B499"/>
    <w:rsid w:val="0ADE4903"/>
    <w:rsid w:val="177FE521"/>
    <w:rsid w:val="196A6EA8"/>
    <w:rsid w:val="1B016B32"/>
    <w:rsid w:val="1D7C833F"/>
    <w:rsid w:val="235518ED"/>
    <w:rsid w:val="25112604"/>
    <w:rsid w:val="271D8162"/>
    <w:rsid w:val="2A6F818E"/>
    <w:rsid w:val="2BE68512"/>
    <w:rsid w:val="2FCB6902"/>
    <w:rsid w:val="404B17D3"/>
    <w:rsid w:val="4318D10A"/>
    <w:rsid w:val="494F1A8E"/>
    <w:rsid w:val="64068AD7"/>
    <w:rsid w:val="64637B33"/>
    <w:rsid w:val="6B1AFBF0"/>
    <w:rsid w:val="6D1DCF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21D9D1D"/>
  <w15:docId w15:val="{91088592-16C8-4A20-A7A9-67DA3C28FDF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Arial" w:hAnsi="Arial" w:eastAsia="Arial" w:cs="Arial"/>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B71BE2"/>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Header">
    <w:name w:val="header"/>
    <w:basedOn w:val="Normal"/>
    <w:link w:val="HeaderChar"/>
    <w:uiPriority w:val="99"/>
    <w:unhideWhenUsed/>
    <w:rsid w:val="00AE5112"/>
    <w:pPr>
      <w:tabs>
        <w:tab w:val="center" w:pos="4680"/>
        <w:tab w:val="right" w:pos="9360"/>
      </w:tabs>
      <w:spacing w:after="0" w:line="240" w:lineRule="auto"/>
    </w:pPr>
    <w:rPr>
      <w:rFonts w:asciiTheme="minorHAnsi" w:hAnsiTheme="minorHAnsi"/>
    </w:rPr>
  </w:style>
  <w:style w:type="character" w:styleId="HeaderChar" w:customStyle="1">
    <w:name w:val="Header Char"/>
    <w:basedOn w:val="DefaultParagraphFont"/>
    <w:link w:val="Header"/>
    <w:uiPriority w:val="99"/>
    <w:rsid w:val="00AE5112"/>
    <w:rPr>
      <w:rFonts w:asciiTheme="minorHAnsi" w:hAnsiTheme="minorHAnsi"/>
    </w:rPr>
  </w:style>
  <w:style w:type="character" w:styleId="PlaceholderText">
    <w:name w:val="Placeholder Text"/>
    <w:basedOn w:val="DefaultParagraphFont"/>
    <w:uiPriority w:val="99"/>
    <w:semiHidden/>
    <w:rsid w:val="00AE5112"/>
    <w:rPr>
      <w:color w:val="808080"/>
    </w:rPr>
  </w:style>
  <w:style w:type="table" w:styleId="LightShading-Accent11" w:customStyle="1">
    <w:name w:val="Light Shading - Accent 11"/>
    <w:basedOn w:val="TableNormal"/>
    <w:uiPriority w:val="60"/>
    <w:rsid w:val="00AE5112"/>
    <w:pPr>
      <w:spacing w:after="0" w:line="240" w:lineRule="auto"/>
    </w:pPr>
    <w:rPr>
      <w:rFonts w:asciiTheme="minorHAnsi" w:hAnsiTheme="minorHAnsi"/>
      <w:color w:val="365F91" w:themeColor="accent1" w:themeShade="BF"/>
    </w:rPr>
    <w:tblPr>
      <w:tblStyleRowBandSize w:val="1"/>
      <w:tblStyleColBandSize w:val="1"/>
      <w:tblBorders>
        <w:top w:val="single" w:color="4F81BD" w:themeColor="accent1" w:sz="8" w:space="0"/>
        <w:bottom w:val="single" w:color="4F81BD" w:themeColor="accent1" w:sz="8" w:space="0"/>
      </w:tblBorders>
    </w:tblPr>
    <w:tblStylePr w:type="fir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la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BalloonText">
    <w:name w:val="Balloon Text"/>
    <w:basedOn w:val="Normal"/>
    <w:link w:val="BalloonTextChar"/>
    <w:uiPriority w:val="99"/>
    <w:semiHidden/>
    <w:unhideWhenUsed/>
    <w:rsid w:val="00AE5112"/>
    <w:pPr>
      <w:spacing w:after="0"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sid w:val="00AE5112"/>
    <w:rPr>
      <w:rFonts w:ascii="Tahoma" w:hAnsi="Tahoma" w:cs="Tahoma"/>
      <w:sz w:val="16"/>
      <w:szCs w:val="16"/>
    </w:rPr>
  </w:style>
  <w:style w:type="paragraph" w:styleId="Footer">
    <w:name w:val="footer"/>
    <w:basedOn w:val="Normal"/>
    <w:link w:val="FooterChar"/>
    <w:uiPriority w:val="99"/>
    <w:unhideWhenUsed/>
    <w:rsid w:val="003F13EB"/>
    <w:pPr>
      <w:tabs>
        <w:tab w:val="center" w:pos="4680"/>
        <w:tab w:val="right" w:pos="9360"/>
      </w:tabs>
      <w:spacing w:after="0" w:line="240" w:lineRule="auto"/>
    </w:pPr>
  </w:style>
  <w:style w:type="character" w:styleId="FooterChar" w:customStyle="1">
    <w:name w:val="Footer Char"/>
    <w:basedOn w:val="DefaultParagraphFont"/>
    <w:link w:val="Footer"/>
    <w:uiPriority w:val="99"/>
    <w:rsid w:val="003F13EB"/>
  </w:style>
  <w:style w:type="character" w:styleId="apple-converted-space" w:customStyle="1">
    <w:name w:val="apple-converted-space"/>
    <w:basedOn w:val="DefaultParagraphFont"/>
    <w:rsid w:val="0062743B"/>
  </w:style>
  <w:style w:type="paragraph" w:styleId="ListParagraph">
    <w:name w:val="List Paragraph"/>
    <w:basedOn w:val="Normal"/>
    <w:uiPriority w:val="34"/>
    <w:qFormat/>
    <w:rsid w:val="00DA0496"/>
    <w:pPr>
      <w:ind w:left="720"/>
      <w:contextualSpacing/>
    </w:pPr>
  </w:style>
  <w:style w:type="paragraph" w:styleId="Subtitle">
    <w:name w:val="Subtitle"/>
    <w:basedOn w:val="Normal"/>
    <w:next w:val="Normal"/>
    <w:pPr>
      <w:keepNext/>
      <w:keepLines/>
      <w:spacing w:before="360" w:after="80"/>
    </w:pPr>
    <w:rPr>
      <w:rFonts w:ascii="Georgia" w:hAnsi="Georgia" w:eastAsia="Georgia" w:cs="Georgia"/>
      <w:i/>
      <w:color w:val="666666"/>
      <w:sz w:val="48"/>
      <w:szCs w:val="48"/>
    </w:rPr>
  </w:style>
  <w:style w:type="table" w:styleId="a" w:customStyle="1">
    <w:basedOn w:val="TableNormal"/>
    <w:pPr>
      <w:spacing w:after="0" w:line="240" w:lineRule="auto"/>
    </w:pPr>
    <w:rPr>
      <w:rFonts w:ascii="Calibri" w:hAnsi="Calibri" w:eastAsia="Calibri" w:cs="Calibri"/>
      <w:color w:val="366091"/>
    </w:rPr>
    <w:tblPr>
      <w:tblStyleRowBandSize w:val="1"/>
      <w:tblStyleColBandSize w:val="1"/>
    </w:tblPr>
    <w:tblStylePr w:type="firstRow">
      <w:pPr>
        <w:spacing w:before="0" w:after="0" w:line="240" w:lineRule="auto"/>
      </w:pPr>
      <w:rPr>
        <w:b/>
      </w:rPr>
      <w:tblPr/>
      <w:tcPr>
        <w:tcBorders>
          <w:top w:val="single" w:color="4F81BD" w:sz="8" w:space="0"/>
          <w:left w:val="nil"/>
          <w:bottom w:val="single" w:color="4F81BD" w:sz="8" w:space="0"/>
          <w:right w:val="nil"/>
          <w:insideH w:val="nil"/>
          <w:insideV w:val="nil"/>
        </w:tcBorders>
      </w:tcPr>
    </w:tblStylePr>
    <w:tblStylePr w:type="lastRow">
      <w:pPr>
        <w:spacing w:before="0" w:after="0" w:line="240" w:lineRule="auto"/>
      </w:pPr>
      <w:rPr>
        <w:b/>
      </w:rPr>
      <w:tblPr/>
      <w:tcPr>
        <w:tcBorders>
          <w:top w:val="single" w:color="4F81BD" w:sz="8" w:space="0"/>
          <w:left w:val="nil"/>
          <w:bottom w:val="single" w:color="4F81BD" w:sz="8" w:space="0"/>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a0" w:customStyle="1">
    <w:basedOn w:val="TableNormal"/>
    <w:pPr>
      <w:spacing w:after="0" w:line="240" w:lineRule="auto"/>
    </w:pPr>
    <w:rPr>
      <w:rFonts w:ascii="Calibri" w:hAnsi="Calibri" w:eastAsia="Calibri" w:cs="Calibri"/>
      <w:color w:val="366091"/>
    </w:rPr>
    <w:tblPr>
      <w:tblStyleRowBandSize w:val="1"/>
      <w:tblStyleColBandSize w:val="1"/>
    </w:tblPr>
    <w:tblStylePr w:type="firstRow">
      <w:pPr>
        <w:spacing w:before="0" w:after="0" w:line="240" w:lineRule="auto"/>
      </w:pPr>
      <w:rPr>
        <w:b/>
      </w:rPr>
      <w:tblPr/>
      <w:tcPr>
        <w:tcBorders>
          <w:top w:val="single" w:color="4F81BD" w:sz="8" w:space="0"/>
          <w:left w:val="nil"/>
          <w:bottom w:val="single" w:color="4F81BD" w:sz="8" w:space="0"/>
          <w:right w:val="nil"/>
          <w:insideH w:val="nil"/>
          <w:insideV w:val="nil"/>
        </w:tcBorders>
      </w:tcPr>
    </w:tblStylePr>
    <w:tblStylePr w:type="lastRow">
      <w:pPr>
        <w:spacing w:before="0" w:after="0" w:line="240" w:lineRule="auto"/>
      </w:pPr>
      <w:rPr>
        <w:b/>
      </w:rPr>
      <w:tblPr/>
      <w:tcPr>
        <w:tcBorders>
          <w:top w:val="single" w:color="4F81BD" w:sz="8" w:space="0"/>
          <w:left w:val="nil"/>
          <w:bottom w:val="single" w:color="4F81BD" w:sz="8" w:space="0"/>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a1" w:customStyle="1">
    <w:basedOn w:val="TableNormal"/>
    <w:pPr>
      <w:spacing w:after="0" w:line="240" w:lineRule="auto"/>
    </w:pPr>
    <w:rPr>
      <w:rFonts w:ascii="Calibri" w:hAnsi="Calibri" w:eastAsia="Calibri" w:cs="Calibri"/>
      <w:color w:val="366091"/>
    </w:rPr>
    <w:tblPr>
      <w:tblStyleRowBandSize w:val="1"/>
      <w:tblStyleColBandSize w:val="1"/>
      <w:tblCellMar>
        <w:left w:w="115" w:type="dxa"/>
        <w:right w:w="115" w:type="dxa"/>
      </w:tblCellMar>
    </w:tblPr>
    <w:tblStylePr w:type="firstRow">
      <w:pPr>
        <w:spacing w:before="0" w:after="0" w:line="240" w:lineRule="auto"/>
      </w:pPr>
      <w:rPr>
        <w:b/>
      </w:rPr>
      <w:tblPr/>
      <w:tcPr>
        <w:tcBorders>
          <w:top w:val="single" w:color="4F81BD" w:sz="8" w:space="0"/>
          <w:left w:val="nil"/>
          <w:bottom w:val="single" w:color="4F81BD" w:sz="8" w:space="0"/>
          <w:right w:val="nil"/>
          <w:insideH w:val="nil"/>
          <w:insideV w:val="nil"/>
        </w:tcBorders>
      </w:tcPr>
    </w:tblStylePr>
    <w:tblStylePr w:type="lastRow">
      <w:pPr>
        <w:spacing w:before="0" w:after="0" w:line="240" w:lineRule="auto"/>
      </w:pPr>
      <w:rPr>
        <w:b/>
      </w:rPr>
      <w:tblPr/>
      <w:tcPr>
        <w:tcBorders>
          <w:top w:val="single" w:color="4F81BD" w:sz="8" w:space="0"/>
          <w:left w:val="nil"/>
          <w:bottom w:val="single" w:color="4F81BD" w:sz="8" w:space="0"/>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a2" w:customStyle="1">
    <w:basedOn w:val="TableNormal"/>
    <w:pPr>
      <w:spacing w:after="0" w:line="240" w:lineRule="auto"/>
    </w:pPr>
    <w:rPr>
      <w:rFonts w:ascii="Calibri" w:hAnsi="Calibri" w:eastAsia="Calibri" w:cs="Calibri"/>
      <w:color w:val="366091"/>
    </w:rPr>
    <w:tblPr>
      <w:tblStyleRowBandSize w:val="1"/>
      <w:tblStyleColBandSize w:val="1"/>
      <w:tblCellMar>
        <w:left w:w="115" w:type="dxa"/>
        <w:right w:w="115" w:type="dxa"/>
      </w:tblCellMar>
    </w:tblPr>
    <w:tblStylePr w:type="firstRow">
      <w:pPr>
        <w:spacing w:before="0" w:after="0" w:line="240" w:lineRule="auto"/>
      </w:pPr>
      <w:rPr>
        <w:b/>
      </w:rPr>
      <w:tblPr/>
      <w:tcPr>
        <w:tcBorders>
          <w:top w:val="single" w:color="4F81BD" w:sz="8" w:space="0"/>
          <w:left w:val="nil"/>
          <w:bottom w:val="single" w:color="4F81BD" w:sz="8" w:space="0"/>
          <w:right w:val="nil"/>
          <w:insideH w:val="nil"/>
          <w:insideV w:val="nil"/>
        </w:tcBorders>
      </w:tcPr>
    </w:tblStylePr>
    <w:tblStylePr w:type="lastRow">
      <w:pPr>
        <w:spacing w:before="0" w:after="0" w:line="240" w:lineRule="auto"/>
      </w:pPr>
      <w:rPr>
        <w:b/>
      </w:rPr>
      <w:tblPr/>
      <w:tcPr>
        <w:tcBorders>
          <w:top w:val="single" w:color="4F81BD" w:sz="8" w:space="0"/>
          <w:left w:val="nil"/>
          <w:bottom w:val="single" w:color="4F81BD" w:sz="8" w:space="0"/>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a3" w:customStyle="1">
    <w:basedOn w:val="TableNormal"/>
    <w:pPr>
      <w:spacing w:after="0" w:line="240" w:lineRule="auto"/>
    </w:pPr>
    <w:rPr>
      <w:rFonts w:ascii="Calibri" w:hAnsi="Calibri" w:eastAsia="Calibri" w:cs="Calibri"/>
      <w:color w:val="366091"/>
    </w:rPr>
    <w:tblPr>
      <w:tblStyleRowBandSize w:val="1"/>
      <w:tblStyleColBandSize w:val="1"/>
      <w:tblCellMar>
        <w:left w:w="115" w:type="dxa"/>
        <w:right w:w="115" w:type="dxa"/>
      </w:tblCellMar>
    </w:tblPr>
    <w:tblStylePr w:type="firstRow">
      <w:pPr>
        <w:spacing w:before="0" w:after="0" w:line="240" w:lineRule="auto"/>
      </w:pPr>
      <w:rPr>
        <w:b/>
      </w:rPr>
      <w:tblPr/>
      <w:tcPr>
        <w:tcBorders>
          <w:top w:val="single" w:color="4F81BD" w:sz="8" w:space="0"/>
          <w:left w:val="nil"/>
          <w:bottom w:val="single" w:color="4F81BD" w:sz="8" w:space="0"/>
          <w:right w:val="nil"/>
          <w:insideH w:val="nil"/>
          <w:insideV w:val="nil"/>
        </w:tcBorders>
      </w:tcPr>
    </w:tblStylePr>
    <w:tblStylePr w:type="lastRow">
      <w:pPr>
        <w:spacing w:before="0" w:after="0" w:line="240" w:lineRule="auto"/>
      </w:pPr>
      <w:rPr>
        <w:b/>
      </w:rPr>
      <w:tblPr/>
      <w:tcPr>
        <w:tcBorders>
          <w:top w:val="single" w:color="4F81BD" w:sz="8" w:space="0"/>
          <w:left w:val="nil"/>
          <w:bottom w:val="single" w:color="4F81BD" w:sz="8" w:space="0"/>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a4" w:customStyle="1">
    <w:basedOn w:val="TableNormal"/>
    <w:pPr>
      <w:spacing w:after="0" w:line="240" w:lineRule="auto"/>
    </w:pPr>
    <w:rPr>
      <w:rFonts w:ascii="Calibri" w:hAnsi="Calibri" w:eastAsia="Calibri" w:cs="Calibri"/>
      <w:color w:val="366091"/>
    </w:rPr>
    <w:tblPr>
      <w:tblStyleRowBandSize w:val="1"/>
      <w:tblStyleColBandSize w:val="1"/>
      <w:tblCellMar>
        <w:left w:w="115" w:type="dxa"/>
        <w:right w:w="115" w:type="dxa"/>
      </w:tblCellMar>
    </w:tblPr>
    <w:tblStylePr w:type="firstRow">
      <w:pPr>
        <w:spacing w:before="0" w:after="0" w:line="240" w:lineRule="auto"/>
      </w:pPr>
      <w:rPr>
        <w:b/>
      </w:rPr>
      <w:tblPr/>
      <w:tcPr>
        <w:tcBorders>
          <w:top w:val="single" w:color="4F81BD" w:sz="8" w:space="0"/>
          <w:left w:val="nil"/>
          <w:bottom w:val="single" w:color="4F81BD" w:sz="8" w:space="0"/>
          <w:right w:val="nil"/>
          <w:insideH w:val="nil"/>
          <w:insideV w:val="nil"/>
        </w:tcBorders>
      </w:tcPr>
    </w:tblStylePr>
    <w:tblStylePr w:type="lastRow">
      <w:pPr>
        <w:spacing w:before="0" w:after="0" w:line="240" w:lineRule="auto"/>
      </w:pPr>
      <w:rPr>
        <w:b/>
      </w:rPr>
      <w:tblPr/>
      <w:tcPr>
        <w:tcBorders>
          <w:top w:val="single" w:color="4F81BD" w:sz="8" w:space="0"/>
          <w:left w:val="nil"/>
          <w:bottom w:val="single" w:color="4F81BD" w:sz="8" w:space="0"/>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TableGridLight">
    <w:name w:val="Grid Table Light"/>
    <w:basedOn w:val="TableNormal"/>
    <w:uiPriority w:val="40"/>
    <w:rsid w:val="000B7157"/>
    <w:pPr>
      <w:spacing w:after="0" w:line="240" w:lineRule="auto"/>
    </w:pPr>
    <w:tblP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style>
  <w:style w:type="table" w:styleId="TableGrid">
    <w:name w:val="Table Grid"/>
    <w:basedOn w:val="TableNormal"/>
    <w:uiPriority w:val="59"/>
    <w:rsid w:val="00977D9F"/>
    <w:pPr>
      <w:spacing w:after="0" w:line="240" w:lineRule="auto"/>
    </w:pPr>
    <w:rPr>
      <w:rFonts w:asciiTheme="minorHAnsi" w:hAnsiTheme="minorHAnsi" w:eastAsiaTheme="minorHAnsi" w:cstheme="minorBid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oSpacing">
    <w:name w:val="No Spacing"/>
    <w:uiPriority w:val="1"/>
    <w:qFormat/>
    <w:rsid w:val="00977D9F"/>
    <w:pPr>
      <w:spacing w:after="0" w:line="240" w:lineRule="auto"/>
    </w:pPr>
    <w:rPr>
      <w:rFonts w:asciiTheme="minorHAnsi" w:hAnsiTheme="minorHAnsi" w:eastAsiaTheme="minorHAnsi" w:cstheme="minorBidi"/>
    </w:rPr>
  </w:style>
  <w:style w:type="paragraph" w:styleId="Caption">
    <w:name w:val="caption"/>
    <w:basedOn w:val="Normal"/>
    <w:next w:val="Normal"/>
    <w:uiPriority w:val="35"/>
    <w:unhideWhenUsed/>
    <w:qFormat/>
    <w:rsid w:val="009B3DBB"/>
    <w:pPr>
      <w:spacing w:line="240" w:lineRule="auto"/>
    </w:pPr>
    <w:rPr>
      <w:i/>
      <w:iCs/>
      <w:color w:val="1F497D" w:themeColor="text2"/>
      <w:sz w:val="18"/>
      <w:szCs w:val="18"/>
    </w:rPr>
  </w:style>
  <w:style w:type="character" w:styleId="CommentReference">
    <w:name w:val="annotation reference"/>
    <w:basedOn w:val="DefaultParagraphFont"/>
    <w:uiPriority w:val="99"/>
    <w:semiHidden/>
    <w:unhideWhenUsed/>
    <w:rsid w:val="00361AD6"/>
    <w:rPr>
      <w:sz w:val="16"/>
      <w:szCs w:val="16"/>
    </w:rPr>
  </w:style>
  <w:style w:type="paragraph" w:styleId="CommentText">
    <w:name w:val="annotation text"/>
    <w:basedOn w:val="Normal"/>
    <w:link w:val="CommentTextChar"/>
    <w:uiPriority w:val="99"/>
    <w:semiHidden/>
    <w:unhideWhenUsed/>
    <w:rsid w:val="00361AD6"/>
    <w:pPr>
      <w:spacing w:line="240" w:lineRule="auto"/>
    </w:pPr>
    <w:rPr>
      <w:sz w:val="20"/>
      <w:szCs w:val="20"/>
    </w:rPr>
  </w:style>
  <w:style w:type="character" w:styleId="CommentTextChar" w:customStyle="1">
    <w:name w:val="Comment Text Char"/>
    <w:basedOn w:val="DefaultParagraphFont"/>
    <w:link w:val="CommentText"/>
    <w:uiPriority w:val="99"/>
    <w:semiHidden/>
    <w:rsid w:val="00361AD6"/>
    <w:rPr>
      <w:sz w:val="20"/>
      <w:szCs w:val="20"/>
    </w:rPr>
  </w:style>
  <w:style w:type="paragraph" w:styleId="CommentSubject">
    <w:name w:val="annotation subject"/>
    <w:basedOn w:val="CommentText"/>
    <w:next w:val="CommentText"/>
    <w:link w:val="CommentSubjectChar"/>
    <w:uiPriority w:val="99"/>
    <w:semiHidden/>
    <w:unhideWhenUsed/>
    <w:rsid w:val="00361AD6"/>
    <w:rPr>
      <w:b/>
      <w:bCs/>
    </w:rPr>
  </w:style>
  <w:style w:type="character" w:styleId="CommentSubjectChar" w:customStyle="1">
    <w:name w:val="Comment Subject Char"/>
    <w:basedOn w:val="CommentTextChar"/>
    <w:link w:val="CommentSubject"/>
    <w:uiPriority w:val="99"/>
    <w:semiHidden/>
    <w:rsid w:val="00361AD6"/>
    <w:rPr>
      <w:b/>
      <w:bCs/>
      <w:sz w:val="20"/>
      <w:szCs w:val="20"/>
    </w:rPr>
  </w:style>
  <w:style w:type="character" w:styleId="Hyperlink">
    <w:name w:val="Hyperlink"/>
    <w:basedOn w:val="DefaultParagraphFont"/>
    <w:uiPriority w:val="99"/>
    <w:unhideWhenUsed/>
    <w:rsid w:val="00F86269"/>
    <w:rPr>
      <w:color w:val="0000FF" w:themeColor="hyperlink"/>
      <w:u w:val="single"/>
    </w:rPr>
  </w:style>
  <w:style w:type="character" w:styleId="UnresolvedMention">
    <w:name w:val="Unresolved Mention"/>
    <w:basedOn w:val="DefaultParagraphFont"/>
    <w:uiPriority w:val="99"/>
    <w:unhideWhenUsed/>
    <w:rsid w:val="00F86269"/>
    <w:rPr>
      <w:color w:val="605E5C"/>
      <w:shd w:val="clear" w:color="auto" w:fill="E1DFDD"/>
    </w:rPr>
  </w:style>
  <w:style w:type="character" w:styleId="Mention">
    <w:name w:val="Mention"/>
    <w:basedOn w:val="DefaultParagraphFont"/>
    <w:uiPriority w:val="99"/>
    <w:unhideWhenUsed/>
    <w:rsid w:val="009C6796"/>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13775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styles" Target="styles.xml" Id="rId7" /><Relationship Type="http://schemas.microsoft.com/office/2011/relationships/people" Target="people.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customXml" Target="../customXml/item5.xml" Id="rId5" /><Relationship Type="http://schemas.openxmlformats.org/officeDocument/2006/relationships/footer" Target="footer1.xml" Id="rId15" /><Relationship Type="http://schemas.openxmlformats.org/officeDocument/2006/relationships/footnotes" Target="footnotes.xml" Id="rId10"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header" Target="header1.xml" Id="rId14" /><Relationship Type="http://schemas.openxmlformats.org/officeDocument/2006/relationships/hyperlink" Target="https://www.law.cornell.edu/uscode/text/18/1905" TargetMode="External" Id="R752d7f32f0984759" /><Relationship Type="http://schemas.openxmlformats.org/officeDocument/2006/relationships/hyperlink" Target="https://www.law.cornell.edu/uscode/text/18/641" TargetMode="External" Id="R67cf6aa506104ec8"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c7s8PojuNs87rA+u28ctXpemTEQ==">AMUW2mX6iiS4vWkg47UEhwj4wUXWSDQLPCsN0ERW3kd63K2rcp4P1f+xiy/Vyxql0kCNWZMtUIyX6+PY3WNgGRJ9n+9nCLMBGmTi04YycDWBXiPazQydENXrKwDKimd0B1jjhRI8y2U71Fq4Lj6UN4MXtjgZdbd9cXHWvMa8qqHIWnELpBEAPF7KBjp3MifJzpn+kgC11ohP+xd82nkr2FUdosay4MnMc0QgoTjqnviHVQ8PI0QbSSmCDWjE5qrMmAUcQUMBZn9mgXvxutmxULscDnHK8XcuVMA52ObF8yai8LLnnY5+tuAejPtiafk/zHP5vMFfTXpNQAR5zgVuZtrHUgeVFMhkaqdlIkk4xZ1Efg/br8KR/UMwGQJIbnbxUiVz+wTvs2Km</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8741EB805130364288B21E8BABDAE401" ma:contentTypeVersion="4" ma:contentTypeDescription="Create a new document." ma:contentTypeScope="" ma:versionID="ba4a9c65b90ed1ef09f998e28e787328">
  <xsd:schema xmlns:xsd="http://www.w3.org/2001/XMLSchema" xmlns:xs="http://www.w3.org/2001/XMLSchema" xmlns:p="http://schemas.microsoft.com/office/2006/metadata/properties" xmlns:ns2="563bf3df-f7a8-4641-a533-78057ba76230" xmlns:ns3="13cf40fc-a163-47e1-88a6-0be7c70264c5" targetNamespace="http://schemas.microsoft.com/office/2006/metadata/properties" ma:root="true" ma:fieldsID="8fcd547a600902cedc21916eb0c7d600" ns2:_="" ns3:_="">
    <xsd:import namespace="563bf3df-f7a8-4641-a533-78057ba76230"/>
    <xsd:import namespace="13cf40fc-a163-47e1-88a6-0be7c70264c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3bf3df-f7a8-4641-a533-78057ba762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3cf40fc-a163-47e1-88a6-0be7c70264c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65B1DAE-6B4D-4780-8F58-D9F5428850CC}"/>
</file>

<file path=customXml/itemProps3.xml><?xml version="1.0" encoding="utf-8"?>
<ds:datastoreItem xmlns:ds="http://schemas.openxmlformats.org/officeDocument/2006/customXml" ds:itemID="{4D02EC84-7BC5-4F1F-87DA-6B9C7E0E942B}">
  <ds:schemaRefs>
    <ds:schemaRef ds:uri="http://schemas.microsoft.com/sharepoint/v3/contenttype/forms"/>
  </ds:schemaRefs>
</ds:datastoreItem>
</file>

<file path=customXml/itemProps4.xml><?xml version="1.0" encoding="utf-8"?>
<ds:datastoreItem xmlns:ds="http://schemas.openxmlformats.org/officeDocument/2006/customXml" ds:itemID="{2BB1FEDF-74BD-4FC1-A464-8F2AAFBF8ABC}">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556A7D8F-D06D-43DF-B757-A1D4E4E81160}">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Baltimore, Kimberly D</cp:lastModifiedBy>
  <cp:revision>59</cp:revision>
  <dcterms:created xsi:type="dcterms:W3CDTF">2021-10-29T03:42:00Z</dcterms:created>
  <dcterms:modified xsi:type="dcterms:W3CDTF">2022-09-20T01:44:43Z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d3cdd76-ed86-4455-8be3-c27733367ace_Enabled">
    <vt:lpwstr>True</vt:lpwstr>
  </property>
  <property fmtid="{D5CDD505-2E9C-101B-9397-08002B2CF9AE}" pid="3" name="MSIP_Label_0d3cdd76-ed86-4455-8be3-c27733367ace_SiteId">
    <vt:lpwstr>66cf5074-5afe-48d1-a691-a12b2121f44b</vt:lpwstr>
  </property>
  <property fmtid="{D5CDD505-2E9C-101B-9397-08002B2CF9AE}" pid="4" name="MSIP_Label_0d3cdd76-ed86-4455-8be3-c27733367ace_Owner">
    <vt:lpwstr>Weakley-LugoKF@state.gov</vt:lpwstr>
  </property>
  <property fmtid="{D5CDD505-2E9C-101B-9397-08002B2CF9AE}" pid="5" name="MSIP_Label_0d3cdd76-ed86-4455-8be3-c27733367ace_SetDate">
    <vt:lpwstr>2021-09-03T14:41:52.5458497Z</vt:lpwstr>
  </property>
  <property fmtid="{D5CDD505-2E9C-101B-9397-08002B2CF9AE}" pid="6" name="MSIP_Label_0d3cdd76-ed86-4455-8be3-c27733367ace_Name">
    <vt:lpwstr>SBU</vt:lpwstr>
  </property>
  <property fmtid="{D5CDD505-2E9C-101B-9397-08002B2CF9AE}" pid="7" name="MSIP_Label_0d3cdd76-ed86-4455-8be3-c27733367ace_Application">
    <vt:lpwstr>Microsoft Azure Information Protection</vt:lpwstr>
  </property>
  <property fmtid="{D5CDD505-2E9C-101B-9397-08002B2CF9AE}" pid="8" name="MSIP_Label_0d3cdd76-ed86-4455-8be3-c27733367ace_ActionId">
    <vt:lpwstr>b6c05f50-4d94-463e-93ed-729e118066c7</vt:lpwstr>
  </property>
  <property fmtid="{D5CDD505-2E9C-101B-9397-08002B2CF9AE}" pid="9" name="MSIP_Label_0d3cdd76-ed86-4455-8be3-c27733367ace_Extended_MSFT_Method">
    <vt:lpwstr>Manual</vt:lpwstr>
  </property>
  <property fmtid="{D5CDD505-2E9C-101B-9397-08002B2CF9AE}" pid="10" name="Sensitivity">
    <vt:lpwstr>SBU</vt:lpwstr>
  </property>
  <property fmtid="{D5CDD505-2E9C-101B-9397-08002B2CF9AE}" pid="11" name="ContentTypeId">
    <vt:lpwstr>0x0101008741EB805130364288B21E8BABDAE401</vt:lpwstr>
  </property>
  <property fmtid="{D5CDD505-2E9C-101B-9397-08002B2CF9AE}" pid="12" name="xd_ProgID">
    <vt:lpwstr/>
  </property>
  <property fmtid="{D5CDD505-2E9C-101B-9397-08002B2CF9AE}" pid="13" name="_SourceUrl">
    <vt:lpwstr/>
  </property>
  <property fmtid="{D5CDD505-2E9C-101B-9397-08002B2CF9AE}" pid="14" name="_SharedFileIndex">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y fmtid="{D5CDD505-2E9C-101B-9397-08002B2CF9AE}" pid="19" name="xd_Signature">
    <vt:bool>false</vt:bool>
  </property>
</Properties>
</file>