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ackground w:color="FFFFFF"/>
  <w:body>
    <w:p w:rsidRPr="00B8754C" w:rsidR="006374E1" w:rsidP="006374E1" w:rsidRDefault="002F0EC7" w14:paraId="77ED4AB8" w14:textId="77777777">
      <w:pPr>
        <w:pStyle w:val="CoverTitle"/>
        <w:ind w:left="0" w:right="-90"/>
        <w:rPr>
          <w:rFonts w:cs="Times New Roman"/>
          <w:bCs/>
        </w:rPr>
      </w:pPr>
      <w:bookmarkStart w:name="_Toc89710089" w:id="0"/>
      <w:bookmarkStart w:name="_Toc89369385" w:id="1"/>
      <w:r w:rsidRPr="00B8754C">
        <w:rPr>
          <w:rFonts w:cs="Times New Roman"/>
          <w:noProof/>
        </w:rPr>
        <w:drawing>
          <wp:inline distT="0" distB="0" distL="0" distR="0" wp14:anchorId="1150A299" wp14:editId="5D7A76C9">
            <wp:extent cx="2022764" cy="2022764"/>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7687" cy="2027687"/>
                    </a:xfrm>
                    <a:prstGeom prst="rect">
                      <a:avLst/>
                    </a:prstGeom>
                  </pic:spPr>
                </pic:pic>
              </a:graphicData>
            </a:graphic>
          </wp:inline>
        </w:drawing>
      </w:r>
    </w:p>
    <w:p w:rsidRPr="00B8754C" w:rsidR="002F0EC7" w:rsidP="006374E1" w:rsidRDefault="002F0EC7" w14:paraId="797E8797" w14:textId="32F4E476">
      <w:pPr>
        <w:pStyle w:val="CoverTitle"/>
        <w:ind w:left="0" w:right="-90"/>
        <w:rPr>
          <w:rFonts w:cs="Times New Roman"/>
          <w:bCs/>
        </w:rPr>
      </w:pPr>
      <w:r w:rsidRPr="00B8754C">
        <w:rPr>
          <w:rFonts w:cs="Times New Roman"/>
          <w:bCs/>
        </w:rPr>
        <w:t>U.S. Department of State</w:t>
      </w:r>
    </w:p>
    <w:p w:rsidRPr="00B8754C" w:rsidR="002F0EC7" w:rsidP="002F0EC7" w:rsidRDefault="002F0EC7" w14:paraId="06249835" w14:textId="77777777">
      <w:pPr>
        <w:pStyle w:val="CoverTitle"/>
        <w:ind w:left="0" w:right="0"/>
        <w:rPr>
          <w:rFonts w:cs="Times New Roman"/>
        </w:rPr>
      </w:pPr>
      <w:r w:rsidRPr="00B8754C">
        <w:rPr>
          <w:rFonts w:cs="Times New Roman"/>
        </w:rPr>
        <w:t>Evolve</w:t>
      </w:r>
    </w:p>
    <w:p w:rsidRPr="00B8754C" w:rsidR="002F0EC7" w:rsidP="002F0EC7" w:rsidRDefault="002F0EC7" w14:paraId="44EFCF8B" w14:textId="77777777">
      <w:pPr>
        <w:pStyle w:val="CoverTitle"/>
        <w:ind w:left="0" w:right="0"/>
        <w:rPr>
          <w:rFonts w:cs="Times New Roman"/>
        </w:rPr>
      </w:pPr>
      <w:r w:rsidRPr="00B8754C">
        <w:rPr>
          <w:rFonts w:cs="Times New Roman"/>
        </w:rPr>
        <w:t>Draft Sample Task Order</w:t>
      </w:r>
    </w:p>
    <w:p w:rsidRPr="00B8754C" w:rsidR="002F0EC7" w:rsidP="002F0EC7" w:rsidRDefault="002F0EC7" w14:paraId="3EF9DA5E" w14:textId="149CCCBA">
      <w:pPr>
        <w:pStyle w:val="CoverTitle0"/>
        <w:spacing w:before="288" w:beforeLines="120" w:after="288" w:afterLines="120"/>
      </w:pPr>
      <w:r w:rsidRPr="00B8754C">
        <w:t xml:space="preserve">Cloud Services </w:t>
      </w:r>
    </w:p>
    <w:p w:rsidRPr="00B8754C" w:rsidR="002F0EC7" w:rsidP="002F0EC7" w:rsidRDefault="002F0EC7" w14:paraId="123B1DF2" w14:textId="77777777">
      <w:pPr>
        <w:pStyle w:val="CoverTitle"/>
        <w:spacing w:before="288" w:beforeLines="120" w:after="288" w:afterLines="120"/>
        <w:ind w:left="0" w:right="0"/>
        <w:rPr>
          <w:rFonts w:cs="Times New Roman"/>
        </w:rPr>
      </w:pPr>
      <w:r w:rsidRPr="00B8754C">
        <w:rPr>
          <w:rFonts w:cs="Times New Roman"/>
        </w:rPr>
        <w:tab/>
      </w:r>
      <w:r w:rsidRPr="00B8754C">
        <w:rPr>
          <w:rFonts w:cs="Times New Roman"/>
        </w:rPr>
        <w:t>Solicitation 19AQMM22R0029</w:t>
      </w:r>
    </w:p>
    <w:p w:rsidRPr="00B8754C" w:rsidR="002F0EC7" w:rsidP="002F0EC7" w:rsidRDefault="002F0EC7" w14:paraId="00F87F92" w14:textId="77777777">
      <w:pPr>
        <w:pStyle w:val="CoverTaskOrderNumber"/>
        <w:spacing w:before="288" w:beforeLines="120" w:after="288" w:afterLines="120"/>
      </w:pPr>
      <w:r w:rsidRPr="00B8754C">
        <w:t>Task Order Number: [XXXXXXXXX]</w:t>
      </w:r>
    </w:p>
    <w:p w:rsidRPr="00B8754C" w:rsidR="00FC448D" w:rsidP="002F0EC7" w:rsidRDefault="002F0EC7" w14:paraId="5842AF6C" w14:textId="544CF6A1">
      <w:pPr>
        <w:pStyle w:val="CoverDate0"/>
        <w:spacing w:before="288" w:beforeLines="120" w:after="288" w:afterLines="120"/>
      </w:pPr>
      <w:r w:rsidRPr="00B8754C">
        <w:t>Date: OCT 2022</w:t>
      </w:r>
    </w:p>
    <w:p w:rsidRPr="00B8754C" w:rsidR="00FC448D" w:rsidRDefault="00FC448D" w14:paraId="279E5A81" w14:textId="77777777">
      <w:pPr>
        <w:spacing w:after="0"/>
        <w:rPr>
          <w:rFonts w:cs="Times New Roman" w:eastAsiaTheme="minorEastAsia"/>
          <w:b/>
          <w:bCs/>
          <w:sz w:val="32"/>
          <w:szCs w:val="32"/>
          <w:lang w:eastAsia="ja-JP"/>
        </w:rPr>
      </w:pPr>
      <w:r w:rsidRPr="00B8754C">
        <w:rPr>
          <w:rFonts w:cs="Times New Roman"/>
        </w:rPr>
        <w:br w:type="page"/>
      </w:r>
    </w:p>
    <w:p w:rsidRPr="00B8754C" w:rsidR="00A14B9C" w:rsidP="00A14B9C" w:rsidRDefault="00A14B9C" w14:paraId="015ACCCB" w14:textId="6A9ECE1F">
      <w:pPr>
        <w:pStyle w:val="TOCHeading"/>
        <w:jc w:val="center"/>
        <w:rPr>
          <w:rFonts w:eastAsia="Times New Roman"/>
          <w:bCs/>
          <w:sz w:val="32"/>
          <w:szCs w:val="32"/>
        </w:rPr>
      </w:pPr>
      <w:r w:rsidRPr="00B8754C">
        <w:rPr>
          <w:rFonts w:eastAsia="Times New Roman"/>
          <w:bCs/>
          <w:sz w:val="32"/>
          <w:szCs w:val="32"/>
        </w:rPr>
        <w:lastRenderedPageBreak/>
        <w:t>Table of Contents</w:t>
      </w:r>
    </w:p>
    <w:sdt>
      <w:sdtPr>
        <w:rPr>
          <w:rFonts w:eastAsia="Times New Roman" w:cs="Arial"/>
          <w:b w:val="0"/>
          <w:szCs w:val="24"/>
        </w:rPr>
        <w:id w:val="941958254"/>
        <w:docPartObj>
          <w:docPartGallery w:val="Table of Contents"/>
          <w:docPartUnique/>
        </w:docPartObj>
      </w:sdtPr>
      <w:sdtEndPr>
        <w:rPr>
          <w:bCs/>
          <w:noProof/>
        </w:rPr>
      </w:sdtEndPr>
      <w:sdtContent>
        <w:p w:rsidRPr="00B8754C" w:rsidR="00C922C3" w:rsidRDefault="00C922C3" w14:paraId="765D1290" w14:textId="4E7FACE7">
          <w:pPr>
            <w:pStyle w:val="TOCHeading"/>
            <w:rPr>
              <w:szCs w:val="24"/>
            </w:rPr>
          </w:pPr>
        </w:p>
        <w:p w:rsidR="008027A4" w:rsidRDefault="00C922C3" w14:paraId="651B9F60" w14:textId="45CD83AC">
          <w:pPr>
            <w:pStyle w:val="TOC2"/>
            <w:tabs>
              <w:tab w:val="left" w:pos="1170"/>
            </w:tabs>
            <w:rPr>
              <w:rFonts w:asciiTheme="minorHAnsi" w:hAnsiTheme="minorHAnsi" w:eastAsiaTheme="minorEastAsia" w:cstheme="minorBidi"/>
              <w:sz w:val="22"/>
            </w:rPr>
          </w:pPr>
          <w:r w:rsidRPr="00B8754C">
            <w:rPr>
              <w:rFonts w:cs="Times New Roman"/>
              <w:szCs w:val="24"/>
            </w:rPr>
            <w:fldChar w:fldCharType="begin"/>
          </w:r>
          <w:r w:rsidRPr="00B8754C">
            <w:rPr>
              <w:rFonts w:cs="Times New Roman"/>
              <w:szCs w:val="24"/>
            </w:rPr>
            <w:instrText xml:space="preserve"> TOC \o "1-3" \h \z \u </w:instrText>
          </w:r>
          <w:r w:rsidRPr="00B8754C">
            <w:rPr>
              <w:rFonts w:cs="Times New Roman"/>
              <w:szCs w:val="24"/>
            </w:rPr>
            <w:fldChar w:fldCharType="separate"/>
          </w:r>
          <w:hyperlink w:history="1" w:anchor="_Toc116643460">
            <w:r w:rsidRPr="00197661" w:rsidR="008027A4">
              <w:rPr>
                <w:rStyle w:val="Hyperlink"/>
              </w:rPr>
              <w:t>1.</w:t>
            </w:r>
            <w:r w:rsidR="008027A4">
              <w:rPr>
                <w:rFonts w:asciiTheme="minorHAnsi" w:hAnsiTheme="minorHAnsi" w:eastAsiaTheme="minorEastAsia" w:cstheme="minorBidi"/>
                <w:sz w:val="22"/>
              </w:rPr>
              <w:tab/>
            </w:r>
            <w:r w:rsidRPr="00197661" w:rsidR="008027A4">
              <w:rPr>
                <w:rStyle w:val="Hyperlink"/>
              </w:rPr>
              <w:t>General</w:t>
            </w:r>
            <w:r w:rsidR="008027A4">
              <w:rPr>
                <w:webHidden/>
              </w:rPr>
              <w:tab/>
            </w:r>
            <w:r w:rsidR="008027A4">
              <w:rPr>
                <w:webHidden/>
              </w:rPr>
              <w:fldChar w:fldCharType="begin"/>
            </w:r>
            <w:r w:rsidR="008027A4">
              <w:rPr>
                <w:webHidden/>
              </w:rPr>
              <w:instrText xml:space="preserve"> PAGEREF _Toc116643460 \h </w:instrText>
            </w:r>
            <w:r w:rsidR="008027A4">
              <w:rPr>
                <w:webHidden/>
              </w:rPr>
            </w:r>
            <w:r w:rsidR="008027A4">
              <w:rPr>
                <w:webHidden/>
              </w:rPr>
              <w:fldChar w:fldCharType="separate"/>
            </w:r>
            <w:r w:rsidR="008027A4">
              <w:rPr>
                <w:webHidden/>
              </w:rPr>
              <w:t>5</w:t>
            </w:r>
            <w:r w:rsidR="008027A4">
              <w:rPr>
                <w:webHidden/>
              </w:rPr>
              <w:fldChar w:fldCharType="end"/>
            </w:r>
          </w:hyperlink>
        </w:p>
        <w:p w:rsidR="008027A4" w:rsidRDefault="00091651" w14:paraId="6FBE1DAF" w14:textId="581214B5">
          <w:pPr>
            <w:pStyle w:val="TOC2"/>
            <w:tabs>
              <w:tab w:val="left" w:pos="1170"/>
            </w:tabs>
            <w:rPr>
              <w:rFonts w:asciiTheme="minorHAnsi" w:hAnsiTheme="minorHAnsi" w:eastAsiaTheme="minorEastAsia" w:cstheme="minorBidi"/>
              <w:sz w:val="22"/>
            </w:rPr>
          </w:pPr>
          <w:hyperlink w:history="1" w:anchor="_Toc116643461">
            <w:r w:rsidRPr="00197661" w:rsidR="008027A4">
              <w:rPr>
                <w:rStyle w:val="Hyperlink"/>
              </w:rPr>
              <w:t>1.1.</w:t>
            </w:r>
            <w:r w:rsidR="008027A4">
              <w:rPr>
                <w:rFonts w:asciiTheme="minorHAnsi" w:hAnsiTheme="minorHAnsi" w:eastAsiaTheme="minorEastAsia" w:cstheme="minorBidi"/>
                <w:sz w:val="22"/>
              </w:rPr>
              <w:tab/>
            </w:r>
            <w:r w:rsidRPr="00197661" w:rsidR="008027A4">
              <w:rPr>
                <w:rStyle w:val="Hyperlink"/>
              </w:rPr>
              <w:t>Background and Purpose</w:t>
            </w:r>
            <w:r w:rsidR="008027A4">
              <w:rPr>
                <w:webHidden/>
              </w:rPr>
              <w:tab/>
            </w:r>
            <w:r w:rsidR="008027A4">
              <w:rPr>
                <w:webHidden/>
              </w:rPr>
              <w:fldChar w:fldCharType="begin"/>
            </w:r>
            <w:r w:rsidR="008027A4">
              <w:rPr>
                <w:webHidden/>
              </w:rPr>
              <w:instrText xml:space="preserve"> PAGEREF _Toc116643461 \h </w:instrText>
            </w:r>
            <w:r w:rsidR="008027A4">
              <w:rPr>
                <w:webHidden/>
              </w:rPr>
            </w:r>
            <w:r w:rsidR="008027A4">
              <w:rPr>
                <w:webHidden/>
              </w:rPr>
              <w:fldChar w:fldCharType="separate"/>
            </w:r>
            <w:r w:rsidR="008027A4">
              <w:rPr>
                <w:webHidden/>
              </w:rPr>
              <w:t>5</w:t>
            </w:r>
            <w:r w:rsidR="008027A4">
              <w:rPr>
                <w:webHidden/>
              </w:rPr>
              <w:fldChar w:fldCharType="end"/>
            </w:r>
          </w:hyperlink>
        </w:p>
        <w:p w:rsidR="008027A4" w:rsidRDefault="00091651" w14:paraId="6B85AD6B" w14:textId="6DBD2DDD">
          <w:pPr>
            <w:pStyle w:val="TOC2"/>
            <w:tabs>
              <w:tab w:val="left" w:pos="1170"/>
            </w:tabs>
            <w:rPr>
              <w:rFonts w:asciiTheme="minorHAnsi" w:hAnsiTheme="minorHAnsi" w:eastAsiaTheme="minorEastAsia" w:cstheme="minorBidi"/>
              <w:sz w:val="22"/>
            </w:rPr>
          </w:pPr>
          <w:hyperlink w:history="1" w:anchor="_Toc116643462">
            <w:r w:rsidRPr="00197661" w:rsidR="008027A4">
              <w:rPr>
                <w:rStyle w:val="Hyperlink"/>
              </w:rPr>
              <w:t>1.2.</w:t>
            </w:r>
            <w:r w:rsidR="008027A4">
              <w:rPr>
                <w:rFonts w:asciiTheme="minorHAnsi" w:hAnsiTheme="minorHAnsi" w:eastAsiaTheme="minorEastAsia" w:cstheme="minorBidi"/>
                <w:sz w:val="22"/>
              </w:rPr>
              <w:tab/>
            </w:r>
            <w:r w:rsidRPr="00197661" w:rsidR="008027A4">
              <w:rPr>
                <w:rStyle w:val="Hyperlink"/>
              </w:rPr>
              <w:t>Objective</w:t>
            </w:r>
            <w:r w:rsidR="008027A4">
              <w:rPr>
                <w:webHidden/>
              </w:rPr>
              <w:tab/>
            </w:r>
            <w:r w:rsidR="008027A4">
              <w:rPr>
                <w:webHidden/>
              </w:rPr>
              <w:fldChar w:fldCharType="begin"/>
            </w:r>
            <w:r w:rsidR="008027A4">
              <w:rPr>
                <w:webHidden/>
              </w:rPr>
              <w:instrText xml:space="preserve"> PAGEREF _Toc116643462 \h </w:instrText>
            </w:r>
            <w:r w:rsidR="008027A4">
              <w:rPr>
                <w:webHidden/>
              </w:rPr>
            </w:r>
            <w:r w:rsidR="008027A4">
              <w:rPr>
                <w:webHidden/>
              </w:rPr>
              <w:fldChar w:fldCharType="separate"/>
            </w:r>
            <w:r w:rsidR="008027A4">
              <w:rPr>
                <w:webHidden/>
              </w:rPr>
              <w:t>6</w:t>
            </w:r>
            <w:r w:rsidR="008027A4">
              <w:rPr>
                <w:webHidden/>
              </w:rPr>
              <w:fldChar w:fldCharType="end"/>
            </w:r>
          </w:hyperlink>
        </w:p>
        <w:p w:rsidR="008027A4" w:rsidRDefault="00091651" w14:paraId="025AE2FA" w14:textId="4085EFCA">
          <w:pPr>
            <w:pStyle w:val="TOC2"/>
            <w:tabs>
              <w:tab w:val="left" w:pos="1170"/>
            </w:tabs>
            <w:rPr>
              <w:rFonts w:asciiTheme="minorHAnsi" w:hAnsiTheme="minorHAnsi" w:eastAsiaTheme="minorEastAsia" w:cstheme="minorBidi"/>
              <w:sz w:val="22"/>
            </w:rPr>
          </w:pPr>
          <w:hyperlink w:history="1" w:anchor="_Toc116643463">
            <w:r w:rsidRPr="00197661" w:rsidR="008027A4">
              <w:rPr>
                <w:rStyle w:val="Hyperlink"/>
              </w:rPr>
              <w:t>1.3.</w:t>
            </w:r>
            <w:r w:rsidR="008027A4">
              <w:rPr>
                <w:rFonts w:asciiTheme="minorHAnsi" w:hAnsiTheme="minorHAnsi" w:eastAsiaTheme="minorEastAsia" w:cstheme="minorBidi"/>
                <w:sz w:val="22"/>
              </w:rPr>
              <w:tab/>
            </w:r>
            <w:r w:rsidRPr="00197661" w:rsidR="008027A4">
              <w:rPr>
                <w:rStyle w:val="Hyperlink"/>
              </w:rPr>
              <w:t>Scope of Work</w:t>
            </w:r>
            <w:r w:rsidR="008027A4">
              <w:rPr>
                <w:webHidden/>
              </w:rPr>
              <w:tab/>
            </w:r>
            <w:r w:rsidR="008027A4">
              <w:rPr>
                <w:webHidden/>
              </w:rPr>
              <w:fldChar w:fldCharType="begin"/>
            </w:r>
            <w:r w:rsidR="008027A4">
              <w:rPr>
                <w:webHidden/>
              </w:rPr>
              <w:instrText xml:space="preserve"> PAGEREF _Toc116643463 \h </w:instrText>
            </w:r>
            <w:r w:rsidR="008027A4">
              <w:rPr>
                <w:webHidden/>
              </w:rPr>
            </w:r>
            <w:r w:rsidR="008027A4">
              <w:rPr>
                <w:webHidden/>
              </w:rPr>
              <w:fldChar w:fldCharType="separate"/>
            </w:r>
            <w:r w:rsidR="008027A4">
              <w:rPr>
                <w:webHidden/>
              </w:rPr>
              <w:t>6</w:t>
            </w:r>
            <w:r w:rsidR="008027A4">
              <w:rPr>
                <w:webHidden/>
              </w:rPr>
              <w:fldChar w:fldCharType="end"/>
            </w:r>
          </w:hyperlink>
        </w:p>
        <w:p w:rsidR="008027A4" w:rsidRDefault="00091651" w14:paraId="73C24318" w14:textId="12319402">
          <w:pPr>
            <w:pStyle w:val="TOC2"/>
            <w:tabs>
              <w:tab w:val="left" w:pos="1170"/>
            </w:tabs>
            <w:rPr>
              <w:rFonts w:asciiTheme="minorHAnsi" w:hAnsiTheme="minorHAnsi" w:eastAsiaTheme="minorEastAsia" w:cstheme="minorBidi"/>
              <w:sz w:val="22"/>
            </w:rPr>
          </w:pPr>
          <w:hyperlink w:history="1" w:anchor="_Toc116643464">
            <w:r w:rsidRPr="00197661" w:rsidR="008027A4">
              <w:rPr>
                <w:rStyle w:val="Hyperlink"/>
              </w:rPr>
              <w:t>1.4.</w:t>
            </w:r>
            <w:r w:rsidR="008027A4">
              <w:rPr>
                <w:rFonts w:asciiTheme="minorHAnsi" w:hAnsiTheme="minorHAnsi" w:eastAsiaTheme="minorEastAsia" w:cstheme="minorBidi"/>
                <w:sz w:val="22"/>
              </w:rPr>
              <w:tab/>
            </w:r>
            <w:r w:rsidRPr="00197661" w:rsidR="008027A4">
              <w:rPr>
                <w:rStyle w:val="Hyperlink"/>
              </w:rPr>
              <w:t>Current State</w:t>
            </w:r>
            <w:r w:rsidR="008027A4">
              <w:rPr>
                <w:webHidden/>
              </w:rPr>
              <w:tab/>
            </w:r>
            <w:r w:rsidR="008027A4">
              <w:rPr>
                <w:webHidden/>
              </w:rPr>
              <w:fldChar w:fldCharType="begin"/>
            </w:r>
            <w:r w:rsidR="008027A4">
              <w:rPr>
                <w:webHidden/>
              </w:rPr>
              <w:instrText xml:space="preserve"> PAGEREF _Toc116643464 \h </w:instrText>
            </w:r>
            <w:r w:rsidR="008027A4">
              <w:rPr>
                <w:webHidden/>
              </w:rPr>
            </w:r>
            <w:r w:rsidR="008027A4">
              <w:rPr>
                <w:webHidden/>
              </w:rPr>
              <w:fldChar w:fldCharType="separate"/>
            </w:r>
            <w:r w:rsidR="008027A4">
              <w:rPr>
                <w:webHidden/>
              </w:rPr>
              <w:t>6</w:t>
            </w:r>
            <w:r w:rsidR="008027A4">
              <w:rPr>
                <w:webHidden/>
              </w:rPr>
              <w:fldChar w:fldCharType="end"/>
            </w:r>
          </w:hyperlink>
        </w:p>
        <w:p w:rsidR="008027A4" w:rsidRDefault="00091651" w14:paraId="7E94EB59" w14:textId="05533013">
          <w:pPr>
            <w:pStyle w:val="TOC2"/>
            <w:tabs>
              <w:tab w:val="left" w:pos="1980"/>
            </w:tabs>
            <w:rPr>
              <w:rFonts w:asciiTheme="minorHAnsi" w:hAnsiTheme="minorHAnsi" w:eastAsiaTheme="minorEastAsia" w:cstheme="minorBidi"/>
              <w:sz w:val="22"/>
            </w:rPr>
          </w:pPr>
          <w:hyperlink w:history="1" w:anchor="_Toc116643465">
            <w:r w:rsidRPr="00197661" w:rsidR="008027A4">
              <w:rPr>
                <w:rStyle w:val="Hyperlink"/>
              </w:rPr>
              <w:t>1.4.1.</w:t>
            </w:r>
            <w:r w:rsidR="008027A4">
              <w:rPr>
                <w:rFonts w:asciiTheme="minorHAnsi" w:hAnsiTheme="minorHAnsi" w:eastAsiaTheme="minorEastAsia" w:cstheme="minorBidi"/>
                <w:sz w:val="22"/>
              </w:rPr>
              <w:tab/>
            </w:r>
            <w:r w:rsidRPr="00197661" w:rsidR="008027A4">
              <w:rPr>
                <w:rStyle w:val="Hyperlink"/>
              </w:rPr>
              <w:t>Multiple Environments</w:t>
            </w:r>
            <w:r w:rsidR="008027A4">
              <w:rPr>
                <w:webHidden/>
              </w:rPr>
              <w:tab/>
            </w:r>
            <w:r w:rsidR="008027A4">
              <w:rPr>
                <w:webHidden/>
              </w:rPr>
              <w:fldChar w:fldCharType="begin"/>
            </w:r>
            <w:r w:rsidR="008027A4">
              <w:rPr>
                <w:webHidden/>
              </w:rPr>
              <w:instrText xml:space="preserve"> PAGEREF _Toc116643465 \h </w:instrText>
            </w:r>
            <w:r w:rsidR="008027A4">
              <w:rPr>
                <w:webHidden/>
              </w:rPr>
            </w:r>
            <w:r w:rsidR="008027A4">
              <w:rPr>
                <w:webHidden/>
              </w:rPr>
              <w:fldChar w:fldCharType="separate"/>
            </w:r>
            <w:r w:rsidR="008027A4">
              <w:rPr>
                <w:webHidden/>
              </w:rPr>
              <w:t>6</w:t>
            </w:r>
            <w:r w:rsidR="008027A4">
              <w:rPr>
                <w:webHidden/>
              </w:rPr>
              <w:fldChar w:fldCharType="end"/>
            </w:r>
          </w:hyperlink>
        </w:p>
        <w:p w:rsidR="008027A4" w:rsidRDefault="00091651" w14:paraId="3215C160" w14:textId="6191DEC5">
          <w:pPr>
            <w:pStyle w:val="TOC2"/>
            <w:tabs>
              <w:tab w:val="left" w:pos="1980"/>
            </w:tabs>
            <w:rPr>
              <w:rFonts w:asciiTheme="minorHAnsi" w:hAnsiTheme="minorHAnsi" w:eastAsiaTheme="minorEastAsia" w:cstheme="minorBidi"/>
              <w:sz w:val="22"/>
            </w:rPr>
          </w:pPr>
          <w:hyperlink w:history="1" w:anchor="_Toc116643466">
            <w:r w:rsidRPr="00197661" w:rsidR="008027A4">
              <w:rPr>
                <w:rStyle w:val="Hyperlink"/>
              </w:rPr>
              <w:t>1.4.2.</w:t>
            </w:r>
            <w:r w:rsidR="008027A4">
              <w:rPr>
                <w:rFonts w:asciiTheme="minorHAnsi" w:hAnsiTheme="minorHAnsi" w:eastAsiaTheme="minorEastAsia" w:cstheme="minorBidi"/>
                <w:sz w:val="22"/>
              </w:rPr>
              <w:tab/>
            </w:r>
            <w:r w:rsidRPr="00197661" w:rsidR="008027A4">
              <w:rPr>
                <w:rStyle w:val="Hyperlink"/>
              </w:rPr>
              <w:t>Cloud Coverage, Facilities and Locations</w:t>
            </w:r>
            <w:r w:rsidR="008027A4">
              <w:rPr>
                <w:webHidden/>
              </w:rPr>
              <w:tab/>
            </w:r>
            <w:r w:rsidR="008027A4">
              <w:rPr>
                <w:webHidden/>
              </w:rPr>
              <w:fldChar w:fldCharType="begin"/>
            </w:r>
            <w:r w:rsidR="008027A4">
              <w:rPr>
                <w:webHidden/>
              </w:rPr>
              <w:instrText xml:space="preserve"> PAGEREF _Toc116643466 \h </w:instrText>
            </w:r>
            <w:r w:rsidR="008027A4">
              <w:rPr>
                <w:webHidden/>
              </w:rPr>
            </w:r>
            <w:r w:rsidR="008027A4">
              <w:rPr>
                <w:webHidden/>
              </w:rPr>
              <w:fldChar w:fldCharType="separate"/>
            </w:r>
            <w:r w:rsidR="008027A4">
              <w:rPr>
                <w:webHidden/>
              </w:rPr>
              <w:t>7</w:t>
            </w:r>
            <w:r w:rsidR="008027A4">
              <w:rPr>
                <w:webHidden/>
              </w:rPr>
              <w:fldChar w:fldCharType="end"/>
            </w:r>
          </w:hyperlink>
        </w:p>
        <w:p w:rsidR="008027A4" w:rsidRDefault="00091651" w14:paraId="07A84616" w14:textId="1AC59595">
          <w:pPr>
            <w:pStyle w:val="TOC2"/>
            <w:tabs>
              <w:tab w:val="left" w:pos="1980"/>
            </w:tabs>
            <w:rPr>
              <w:rFonts w:asciiTheme="minorHAnsi" w:hAnsiTheme="minorHAnsi" w:eastAsiaTheme="minorEastAsia" w:cstheme="minorBidi"/>
              <w:sz w:val="22"/>
            </w:rPr>
          </w:pPr>
          <w:hyperlink w:history="1" w:anchor="_Toc116643467">
            <w:r w:rsidRPr="00197661" w:rsidR="008027A4">
              <w:rPr>
                <w:rStyle w:val="Hyperlink"/>
              </w:rPr>
              <w:t>1.4.3.</w:t>
            </w:r>
            <w:r w:rsidR="008027A4">
              <w:rPr>
                <w:rFonts w:asciiTheme="minorHAnsi" w:hAnsiTheme="minorHAnsi" w:eastAsiaTheme="minorEastAsia" w:cstheme="minorBidi"/>
                <w:sz w:val="22"/>
              </w:rPr>
              <w:tab/>
            </w:r>
            <w:r w:rsidRPr="00197661" w:rsidR="008027A4">
              <w:rPr>
                <w:rStyle w:val="Hyperlink"/>
              </w:rPr>
              <w:t>Personnel</w:t>
            </w:r>
            <w:r w:rsidR="008027A4">
              <w:rPr>
                <w:webHidden/>
              </w:rPr>
              <w:tab/>
            </w:r>
            <w:r w:rsidR="008027A4">
              <w:rPr>
                <w:webHidden/>
              </w:rPr>
              <w:fldChar w:fldCharType="begin"/>
            </w:r>
            <w:r w:rsidR="008027A4">
              <w:rPr>
                <w:webHidden/>
              </w:rPr>
              <w:instrText xml:space="preserve"> PAGEREF _Toc116643467 \h </w:instrText>
            </w:r>
            <w:r w:rsidR="008027A4">
              <w:rPr>
                <w:webHidden/>
              </w:rPr>
            </w:r>
            <w:r w:rsidR="008027A4">
              <w:rPr>
                <w:webHidden/>
              </w:rPr>
              <w:fldChar w:fldCharType="separate"/>
            </w:r>
            <w:r w:rsidR="008027A4">
              <w:rPr>
                <w:webHidden/>
              </w:rPr>
              <w:t>7</w:t>
            </w:r>
            <w:r w:rsidR="008027A4">
              <w:rPr>
                <w:webHidden/>
              </w:rPr>
              <w:fldChar w:fldCharType="end"/>
            </w:r>
          </w:hyperlink>
        </w:p>
        <w:p w:rsidR="008027A4" w:rsidRDefault="00091651" w14:paraId="5D957509" w14:textId="5787D33A">
          <w:pPr>
            <w:pStyle w:val="TOC2"/>
            <w:tabs>
              <w:tab w:val="left" w:pos="1980"/>
            </w:tabs>
            <w:rPr>
              <w:rFonts w:asciiTheme="minorHAnsi" w:hAnsiTheme="minorHAnsi" w:eastAsiaTheme="minorEastAsia" w:cstheme="minorBidi"/>
              <w:sz w:val="22"/>
            </w:rPr>
          </w:pPr>
          <w:hyperlink w:history="1" w:anchor="_Toc116643468">
            <w:r w:rsidRPr="00197661" w:rsidR="008027A4">
              <w:rPr>
                <w:rStyle w:val="Hyperlink"/>
              </w:rPr>
              <w:t>1.4.4.</w:t>
            </w:r>
            <w:r w:rsidR="008027A4">
              <w:rPr>
                <w:rFonts w:asciiTheme="minorHAnsi" w:hAnsiTheme="minorHAnsi" w:eastAsiaTheme="minorEastAsia" w:cstheme="minorBidi"/>
                <w:sz w:val="22"/>
              </w:rPr>
              <w:tab/>
            </w:r>
            <w:r w:rsidRPr="00197661" w:rsidR="008027A4">
              <w:rPr>
                <w:rStyle w:val="Hyperlink"/>
              </w:rPr>
              <w:t>Policies and Procedures</w:t>
            </w:r>
            <w:r w:rsidR="008027A4">
              <w:rPr>
                <w:webHidden/>
              </w:rPr>
              <w:tab/>
            </w:r>
            <w:r w:rsidR="008027A4">
              <w:rPr>
                <w:webHidden/>
              </w:rPr>
              <w:fldChar w:fldCharType="begin"/>
            </w:r>
            <w:r w:rsidR="008027A4">
              <w:rPr>
                <w:webHidden/>
              </w:rPr>
              <w:instrText xml:space="preserve"> PAGEREF _Toc116643468 \h </w:instrText>
            </w:r>
            <w:r w:rsidR="008027A4">
              <w:rPr>
                <w:webHidden/>
              </w:rPr>
            </w:r>
            <w:r w:rsidR="008027A4">
              <w:rPr>
                <w:webHidden/>
              </w:rPr>
              <w:fldChar w:fldCharType="separate"/>
            </w:r>
            <w:r w:rsidR="008027A4">
              <w:rPr>
                <w:webHidden/>
              </w:rPr>
              <w:t>7</w:t>
            </w:r>
            <w:r w:rsidR="008027A4">
              <w:rPr>
                <w:webHidden/>
              </w:rPr>
              <w:fldChar w:fldCharType="end"/>
            </w:r>
          </w:hyperlink>
        </w:p>
        <w:p w:rsidR="008027A4" w:rsidRDefault="00091651" w14:paraId="49B7B934" w14:textId="181D4F89">
          <w:pPr>
            <w:pStyle w:val="TOC2"/>
            <w:tabs>
              <w:tab w:val="left" w:pos="1980"/>
            </w:tabs>
            <w:rPr>
              <w:rFonts w:asciiTheme="minorHAnsi" w:hAnsiTheme="minorHAnsi" w:eastAsiaTheme="minorEastAsia" w:cstheme="minorBidi"/>
              <w:sz w:val="22"/>
            </w:rPr>
          </w:pPr>
          <w:hyperlink w:history="1" w:anchor="_Toc116643469">
            <w:r w:rsidRPr="00197661" w:rsidR="008027A4">
              <w:rPr>
                <w:rStyle w:val="Hyperlink"/>
              </w:rPr>
              <w:t>1.4.5.</w:t>
            </w:r>
            <w:r w:rsidR="008027A4">
              <w:rPr>
                <w:rFonts w:asciiTheme="minorHAnsi" w:hAnsiTheme="minorHAnsi" w:eastAsiaTheme="minorEastAsia" w:cstheme="minorBidi"/>
                <w:sz w:val="22"/>
              </w:rPr>
              <w:tab/>
            </w:r>
            <w:r w:rsidRPr="00197661" w:rsidR="008027A4">
              <w:rPr>
                <w:rStyle w:val="Hyperlink"/>
              </w:rPr>
              <w:t>Agreements and Licenses</w:t>
            </w:r>
            <w:r w:rsidR="008027A4">
              <w:rPr>
                <w:webHidden/>
              </w:rPr>
              <w:tab/>
            </w:r>
            <w:r w:rsidR="008027A4">
              <w:rPr>
                <w:webHidden/>
              </w:rPr>
              <w:fldChar w:fldCharType="begin"/>
            </w:r>
            <w:r w:rsidR="008027A4">
              <w:rPr>
                <w:webHidden/>
              </w:rPr>
              <w:instrText xml:space="preserve"> PAGEREF _Toc116643469 \h </w:instrText>
            </w:r>
            <w:r w:rsidR="008027A4">
              <w:rPr>
                <w:webHidden/>
              </w:rPr>
            </w:r>
            <w:r w:rsidR="008027A4">
              <w:rPr>
                <w:webHidden/>
              </w:rPr>
              <w:fldChar w:fldCharType="separate"/>
            </w:r>
            <w:r w:rsidR="008027A4">
              <w:rPr>
                <w:webHidden/>
              </w:rPr>
              <w:t>7</w:t>
            </w:r>
            <w:r w:rsidR="008027A4">
              <w:rPr>
                <w:webHidden/>
              </w:rPr>
              <w:fldChar w:fldCharType="end"/>
            </w:r>
          </w:hyperlink>
        </w:p>
        <w:p w:rsidR="008027A4" w:rsidRDefault="00091651" w14:paraId="2848DF0D" w14:textId="6E73C049">
          <w:pPr>
            <w:pStyle w:val="TOC2"/>
            <w:tabs>
              <w:tab w:val="left" w:pos="1980"/>
            </w:tabs>
            <w:rPr>
              <w:rFonts w:asciiTheme="minorHAnsi" w:hAnsiTheme="minorHAnsi" w:eastAsiaTheme="minorEastAsia" w:cstheme="minorBidi"/>
              <w:sz w:val="22"/>
            </w:rPr>
          </w:pPr>
          <w:hyperlink w:history="1" w:anchor="_Toc116643470">
            <w:r w:rsidRPr="00197661" w:rsidR="008027A4">
              <w:rPr>
                <w:rStyle w:val="Hyperlink"/>
              </w:rPr>
              <w:t>1.4.6.</w:t>
            </w:r>
            <w:r w:rsidR="008027A4">
              <w:rPr>
                <w:rFonts w:asciiTheme="minorHAnsi" w:hAnsiTheme="minorHAnsi" w:eastAsiaTheme="minorEastAsia" w:cstheme="minorBidi"/>
                <w:sz w:val="22"/>
              </w:rPr>
              <w:tab/>
            </w:r>
            <w:r w:rsidRPr="00197661" w:rsidR="008027A4">
              <w:rPr>
                <w:rStyle w:val="Hyperlink"/>
              </w:rPr>
              <w:t>Required Languages</w:t>
            </w:r>
            <w:r w:rsidR="008027A4">
              <w:rPr>
                <w:webHidden/>
              </w:rPr>
              <w:tab/>
            </w:r>
            <w:r w:rsidR="008027A4">
              <w:rPr>
                <w:webHidden/>
              </w:rPr>
              <w:fldChar w:fldCharType="begin"/>
            </w:r>
            <w:r w:rsidR="008027A4">
              <w:rPr>
                <w:webHidden/>
              </w:rPr>
              <w:instrText xml:space="preserve"> PAGEREF _Toc116643470 \h </w:instrText>
            </w:r>
            <w:r w:rsidR="008027A4">
              <w:rPr>
                <w:webHidden/>
              </w:rPr>
            </w:r>
            <w:r w:rsidR="008027A4">
              <w:rPr>
                <w:webHidden/>
              </w:rPr>
              <w:fldChar w:fldCharType="separate"/>
            </w:r>
            <w:r w:rsidR="008027A4">
              <w:rPr>
                <w:webHidden/>
              </w:rPr>
              <w:t>7</w:t>
            </w:r>
            <w:r w:rsidR="008027A4">
              <w:rPr>
                <w:webHidden/>
              </w:rPr>
              <w:fldChar w:fldCharType="end"/>
            </w:r>
          </w:hyperlink>
        </w:p>
        <w:p w:rsidR="008027A4" w:rsidRDefault="00091651" w14:paraId="0EA1C36D" w14:textId="523D3382">
          <w:pPr>
            <w:pStyle w:val="TOC2"/>
            <w:tabs>
              <w:tab w:val="left" w:pos="1980"/>
            </w:tabs>
            <w:rPr>
              <w:rFonts w:asciiTheme="minorHAnsi" w:hAnsiTheme="minorHAnsi" w:eastAsiaTheme="minorEastAsia" w:cstheme="minorBidi"/>
              <w:sz w:val="22"/>
            </w:rPr>
          </w:pPr>
          <w:hyperlink w:history="1" w:anchor="_Toc116643471">
            <w:r w:rsidRPr="00197661" w:rsidR="008027A4">
              <w:rPr>
                <w:rStyle w:val="Hyperlink"/>
              </w:rPr>
              <w:t>1.4.7.</w:t>
            </w:r>
            <w:r w:rsidR="008027A4">
              <w:rPr>
                <w:rFonts w:asciiTheme="minorHAnsi" w:hAnsiTheme="minorHAnsi" w:eastAsiaTheme="minorEastAsia" w:cstheme="minorBidi"/>
                <w:sz w:val="22"/>
              </w:rPr>
              <w:tab/>
            </w:r>
            <w:r w:rsidRPr="00197661" w:rsidR="008027A4">
              <w:rPr>
                <w:rStyle w:val="Hyperlink"/>
              </w:rPr>
              <w:t>Tools</w:t>
            </w:r>
            <w:r w:rsidR="008027A4">
              <w:rPr>
                <w:webHidden/>
              </w:rPr>
              <w:tab/>
            </w:r>
            <w:r w:rsidR="008027A4">
              <w:rPr>
                <w:webHidden/>
              </w:rPr>
              <w:tab/>
            </w:r>
            <w:r w:rsidR="008027A4">
              <w:rPr>
                <w:webHidden/>
              </w:rPr>
              <w:fldChar w:fldCharType="begin"/>
            </w:r>
            <w:r w:rsidR="008027A4">
              <w:rPr>
                <w:webHidden/>
              </w:rPr>
              <w:instrText xml:space="preserve"> PAGEREF _Toc116643471 \h </w:instrText>
            </w:r>
            <w:r w:rsidR="008027A4">
              <w:rPr>
                <w:webHidden/>
              </w:rPr>
            </w:r>
            <w:r w:rsidR="008027A4">
              <w:rPr>
                <w:webHidden/>
              </w:rPr>
              <w:fldChar w:fldCharType="separate"/>
            </w:r>
            <w:r w:rsidR="008027A4">
              <w:rPr>
                <w:webHidden/>
              </w:rPr>
              <w:t>7</w:t>
            </w:r>
            <w:r w:rsidR="008027A4">
              <w:rPr>
                <w:webHidden/>
              </w:rPr>
              <w:fldChar w:fldCharType="end"/>
            </w:r>
          </w:hyperlink>
        </w:p>
        <w:p w:rsidR="008027A4" w:rsidRDefault="00091651" w14:paraId="6ED2EDEF" w14:textId="0D22D20B">
          <w:pPr>
            <w:pStyle w:val="TOC2"/>
            <w:tabs>
              <w:tab w:val="left" w:pos="1170"/>
            </w:tabs>
            <w:rPr>
              <w:rFonts w:asciiTheme="minorHAnsi" w:hAnsiTheme="minorHAnsi" w:eastAsiaTheme="minorEastAsia" w:cstheme="minorBidi"/>
              <w:sz w:val="22"/>
            </w:rPr>
          </w:pPr>
          <w:hyperlink w:history="1" w:anchor="_Toc116643472">
            <w:r w:rsidRPr="00197661" w:rsidR="008027A4">
              <w:rPr>
                <w:rStyle w:val="Hyperlink"/>
              </w:rPr>
              <w:t>1.5.</w:t>
            </w:r>
            <w:r w:rsidR="008027A4">
              <w:rPr>
                <w:rFonts w:asciiTheme="minorHAnsi" w:hAnsiTheme="minorHAnsi" w:eastAsiaTheme="minorEastAsia" w:cstheme="minorBidi"/>
                <w:sz w:val="22"/>
              </w:rPr>
              <w:tab/>
            </w:r>
            <w:r w:rsidRPr="00197661" w:rsidR="008027A4">
              <w:rPr>
                <w:rStyle w:val="Hyperlink"/>
              </w:rPr>
              <w:t>Contract Type</w:t>
            </w:r>
            <w:r w:rsidR="008027A4">
              <w:rPr>
                <w:webHidden/>
              </w:rPr>
              <w:tab/>
            </w:r>
            <w:r w:rsidR="008027A4">
              <w:rPr>
                <w:webHidden/>
              </w:rPr>
              <w:fldChar w:fldCharType="begin"/>
            </w:r>
            <w:r w:rsidR="008027A4">
              <w:rPr>
                <w:webHidden/>
              </w:rPr>
              <w:instrText xml:space="preserve"> PAGEREF _Toc116643472 \h </w:instrText>
            </w:r>
            <w:r w:rsidR="008027A4">
              <w:rPr>
                <w:webHidden/>
              </w:rPr>
            </w:r>
            <w:r w:rsidR="008027A4">
              <w:rPr>
                <w:webHidden/>
              </w:rPr>
              <w:fldChar w:fldCharType="separate"/>
            </w:r>
            <w:r w:rsidR="008027A4">
              <w:rPr>
                <w:webHidden/>
              </w:rPr>
              <w:t>8</w:t>
            </w:r>
            <w:r w:rsidR="008027A4">
              <w:rPr>
                <w:webHidden/>
              </w:rPr>
              <w:fldChar w:fldCharType="end"/>
            </w:r>
          </w:hyperlink>
        </w:p>
        <w:p w:rsidR="008027A4" w:rsidRDefault="00091651" w14:paraId="2CFED2A7" w14:textId="68248FA7">
          <w:pPr>
            <w:pStyle w:val="TOC2"/>
            <w:tabs>
              <w:tab w:val="left" w:pos="1170"/>
            </w:tabs>
            <w:rPr>
              <w:rFonts w:asciiTheme="minorHAnsi" w:hAnsiTheme="minorHAnsi" w:eastAsiaTheme="minorEastAsia" w:cstheme="minorBidi"/>
              <w:sz w:val="22"/>
            </w:rPr>
          </w:pPr>
          <w:hyperlink w:history="1" w:anchor="_Toc116643473">
            <w:r w:rsidRPr="00197661" w:rsidR="008027A4">
              <w:rPr>
                <w:rStyle w:val="Hyperlink"/>
              </w:rPr>
              <w:t>2.</w:t>
            </w:r>
            <w:r w:rsidR="008027A4">
              <w:rPr>
                <w:rFonts w:asciiTheme="minorHAnsi" w:hAnsiTheme="minorHAnsi" w:eastAsiaTheme="minorEastAsia" w:cstheme="minorBidi"/>
                <w:sz w:val="22"/>
              </w:rPr>
              <w:tab/>
            </w:r>
            <w:r w:rsidRPr="00197661" w:rsidR="008027A4">
              <w:rPr>
                <w:rStyle w:val="Hyperlink"/>
              </w:rPr>
              <w:t>Requirements</w:t>
            </w:r>
            <w:r w:rsidR="008027A4">
              <w:rPr>
                <w:webHidden/>
              </w:rPr>
              <w:tab/>
            </w:r>
            <w:r w:rsidR="008027A4">
              <w:rPr>
                <w:webHidden/>
              </w:rPr>
              <w:fldChar w:fldCharType="begin"/>
            </w:r>
            <w:r w:rsidR="008027A4">
              <w:rPr>
                <w:webHidden/>
              </w:rPr>
              <w:instrText xml:space="preserve"> PAGEREF _Toc116643473 \h </w:instrText>
            </w:r>
            <w:r w:rsidR="008027A4">
              <w:rPr>
                <w:webHidden/>
              </w:rPr>
            </w:r>
            <w:r w:rsidR="008027A4">
              <w:rPr>
                <w:webHidden/>
              </w:rPr>
              <w:fldChar w:fldCharType="separate"/>
            </w:r>
            <w:r w:rsidR="008027A4">
              <w:rPr>
                <w:webHidden/>
              </w:rPr>
              <w:t>8</w:t>
            </w:r>
            <w:r w:rsidR="008027A4">
              <w:rPr>
                <w:webHidden/>
              </w:rPr>
              <w:fldChar w:fldCharType="end"/>
            </w:r>
          </w:hyperlink>
        </w:p>
        <w:p w:rsidR="008027A4" w:rsidRDefault="00091651" w14:paraId="46E408A4" w14:textId="1FB7157B">
          <w:pPr>
            <w:pStyle w:val="TOC2"/>
            <w:tabs>
              <w:tab w:val="left" w:pos="1170"/>
            </w:tabs>
            <w:rPr>
              <w:rFonts w:asciiTheme="minorHAnsi" w:hAnsiTheme="minorHAnsi" w:eastAsiaTheme="minorEastAsia" w:cstheme="minorBidi"/>
              <w:sz w:val="22"/>
            </w:rPr>
          </w:pPr>
          <w:hyperlink w:history="1" w:anchor="_Toc116643474">
            <w:r w:rsidRPr="00197661" w:rsidR="008027A4">
              <w:rPr>
                <w:rStyle w:val="Hyperlink"/>
              </w:rPr>
              <w:t>2.1.</w:t>
            </w:r>
            <w:r w:rsidR="008027A4">
              <w:rPr>
                <w:rFonts w:asciiTheme="minorHAnsi" w:hAnsiTheme="minorHAnsi" w:eastAsiaTheme="minorEastAsia" w:cstheme="minorBidi"/>
                <w:sz w:val="22"/>
              </w:rPr>
              <w:tab/>
            </w:r>
            <w:r w:rsidRPr="00197661" w:rsidR="008027A4">
              <w:rPr>
                <w:rStyle w:val="Hyperlink"/>
              </w:rPr>
              <w:t>Cloud Engineering</w:t>
            </w:r>
            <w:r w:rsidR="008027A4">
              <w:rPr>
                <w:webHidden/>
              </w:rPr>
              <w:tab/>
            </w:r>
            <w:r w:rsidR="008027A4">
              <w:rPr>
                <w:webHidden/>
              </w:rPr>
              <w:fldChar w:fldCharType="begin"/>
            </w:r>
            <w:r w:rsidR="008027A4">
              <w:rPr>
                <w:webHidden/>
              </w:rPr>
              <w:instrText xml:space="preserve"> PAGEREF _Toc116643474 \h </w:instrText>
            </w:r>
            <w:r w:rsidR="008027A4">
              <w:rPr>
                <w:webHidden/>
              </w:rPr>
            </w:r>
            <w:r w:rsidR="008027A4">
              <w:rPr>
                <w:webHidden/>
              </w:rPr>
              <w:fldChar w:fldCharType="separate"/>
            </w:r>
            <w:r w:rsidR="008027A4">
              <w:rPr>
                <w:webHidden/>
              </w:rPr>
              <w:t>8</w:t>
            </w:r>
            <w:r w:rsidR="008027A4">
              <w:rPr>
                <w:webHidden/>
              </w:rPr>
              <w:fldChar w:fldCharType="end"/>
            </w:r>
          </w:hyperlink>
        </w:p>
        <w:p w:rsidR="008027A4" w:rsidRDefault="00091651" w14:paraId="352C495B" w14:textId="2B9F70AE">
          <w:pPr>
            <w:pStyle w:val="TOC2"/>
            <w:tabs>
              <w:tab w:val="left" w:pos="1170"/>
            </w:tabs>
            <w:rPr>
              <w:rFonts w:asciiTheme="minorHAnsi" w:hAnsiTheme="minorHAnsi" w:eastAsiaTheme="minorEastAsia" w:cstheme="minorBidi"/>
              <w:sz w:val="22"/>
            </w:rPr>
          </w:pPr>
          <w:hyperlink w:history="1" w:anchor="_Toc116643475">
            <w:r w:rsidRPr="00197661" w:rsidR="008027A4">
              <w:rPr>
                <w:rStyle w:val="Hyperlink"/>
              </w:rPr>
              <w:t>2.2.</w:t>
            </w:r>
            <w:r w:rsidR="008027A4">
              <w:rPr>
                <w:rFonts w:asciiTheme="minorHAnsi" w:hAnsiTheme="minorHAnsi" w:eastAsiaTheme="minorEastAsia" w:cstheme="minorBidi"/>
                <w:sz w:val="22"/>
              </w:rPr>
              <w:tab/>
            </w:r>
            <w:r w:rsidRPr="00197661" w:rsidR="008027A4">
              <w:rPr>
                <w:rStyle w:val="Hyperlink"/>
              </w:rPr>
              <w:t>Cloud Operations</w:t>
            </w:r>
            <w:r w:rsidR="008027A4">
              <w:rPr>
                <w:webHidden/>
              </w:rPr>
              <w:tab/>
            </w:r>
            <w:r w:rsidR="008027A4">
              <w:rPr>
                <w:webHidden/>
              </w:rPr>
              <w:fldChar w:fldCharType="begin"/>
            </w:r>
            <w:r w:rsidR="008027A4">
              <w:rPr>
                <w:webHidden/>
              </w:rPr>
              <w:instrText xml:space="preserve"> PAGEREF _Toc116643475 \h </w:instrText>
            </w:r>
            <w:r w:rsidR="008027A4">
              <w:rPr>
                <w:webHidden/>
              </w:rPr>
            </w:r>
            <w:r w:rsidR="008027A4">
              <w:rPr>
                <w:webHidden/>
              </w:rPr>
              <w:fldChar w:fldCharType="separate"/>
            </w:r>
            <w:r w:rsidR="008027A4">
              <w:rPr>
                <w:webHidden/>
              </w:rPr>
              <w:t>10</w:t>
            </w:r>
            <w:r w:rsidR="008027A4">
              <w:rPr>
                <w:webHidden/>
              </w:rPr>
              <w:fldChar w:fldCharType="end"/>
            </w:r>
          </w:hyperlink>
        </w:p>
        <w:p w:rsidR="008027A4" w:rsidRDefault="00091651" w14:paraId="7F06F05C" w14:textId="64312588">
          <w:pPr>
            <w:pStyle w:val="TOC2"/>
            <w:tabs>
              <w:tab w:val="left" w:pos="1170"/>
            </w:tabs>
            <w:rPr>
              <w:rFonts w:asciiTheme="minorHAnsi" w:hAnsiTheme="minorHAnsi" w:eastAsiaTheme="minorEastAsia" w:cstheme="minorBidi"/>
              <w:sz w:val="22"/>
            </w:rPr>
          </w:pPr>
          <w:hyperlink w:history="1" w:anchor="_Toc116643476">
            <w:r w:rsidRPr="00197661" w:rsidR="008027A4">
              <w:rPr>
                <w:rStyle w:val="Hyperlink"/>
              </w:rPr>
              <w:t>2.3.</w:t>
            </w:r>
            <w:r w:rsidR="008027A4">
              <w:rPr>
                <w:rFonts w:asciiTheme="minorHAnsi" w:hAnsiTheme="minorHAnsi" w:eastAsiaTheme="minorEastAsia" w:cstheme="minorBidi"/>
                <w:sz w:val="22"/>
              </w:rPr>
              <w:tab/>
            </w:r>
            <w:r w:rsidRPr="00197661" w:rsidR="008027A4">
              <w:rPr>
                <w:rStyle w:val="Hyperlink"/>
              </w:rPr>
              <w:t>Cloud Business Function Support</w:t>
            </w:r>
            <w:r w:rsidR="008027A4">
              <w:rPr>
                <w:webHidden/>
              </w:rPr>
              <w:tab/>
            </w:r>
            <w:r w:rsidR="008027A4">
              <w:rPr>
                <w:webHidden/>
              </w:rPr>
              <w:fldChar w:fldCharType="begin"/>
            </w:r>
            <w:r w:rsidR="008027A4">
              <w:rPr>
                <w:webHidden/>
              </w:rPr>
              <w:instrText xml:space="preserve"> PAGEREF _Toc116643476 \h </w:instrText>
            </w:r>
            <w:r w:rsidR="008027A4">
              <w:rPr>
                <w:webHidden/>
              </w:rPr>
            </w:r>
            <w:r w:rsidR="008027A4">
              <w:rPr>
                <w:webHidden/>
              </w:rPr>
              <w:fldChar w:fldCharType="separate"/>
            </w:r>
            <w:r w:rsidR="008027A4">
              <w:rPr>
                <w:webHidden/>
              </w:rPr>
              <w:t>11</w:t>
            </w:r>
            <w:r w:rsidR="008027A4">
              <w:rPr>
                <w:webHidden/>
              </w:rPr>
              <w:fldChar w:fldCharType="end"/>
            </w:r>
          </w:hyperlink>
        </w:p>
        <w:p w:rsidR="008027A4" w:rsidRDefault="00091651" w14:paraId="4840047D" w14:textId="4440D9FA">
          <w:pPr>
            <w:pStyle w:val="TOC2"/>
            <w:tabs>
              <w:tab w:val="left" w:pos="1170"/>
            </w:tabs>
            <w:rPr>
              <w:rFonts w:asciiTheme="minorHAnsi" w:hAnsiTheme="minorHAnsi" w:eastAsiaTheme="minorEastAsia" w:cstheme="minorBidi"/>
              <w:sz w:val="22"/>
            </w:rPr>
          </w:pPr>
          <w:hyperlink w:history="1" w:anchor="_Toc116643477">
            <w:r w:rsidRPr="00197661" w:rsidR="008027A4">
              <w:rPr>
                <w:rStyle w:val="Hyperlink"/>
              </w:rPr>
              <w:t>2.4.</w:t>
            </w:r>
            <w:r w:rsidR="008027A4">
              <w:rPr>
                <w:rFonts w:asciiTheme="minorHAnsi" w:hAnsiTheme="minorHAnsi" w:eastAsiaTheme="minorEastAsia" w:cstheme="minorBidi"/>
                <w:sz w:val="22"/>
              </w:rPr>
              <w:tab/>
            </w:r>
            <w:r w:rsidRPr="00197661" w:rsidR="008027A4">
              <w:rPr>
                <w:rStyle w:val="Hyperlink"/>
              </w:rPr>
              <w:t>Business Analysis &amp; Process Management Support</w:t>
            </w:r>
            <w:r w:rsidR="008027A4">
              <w:rPr>
                <w:webHidden/>
              </w:rPr>
              <w:tab/>
            </w:r>
            <w:r w:rsidR="008027A4">
              <w:rPr>
                <w:webHidden/>
              </w:rPr>
              <w:fldChar w:fldCharType="begin"/>
            </w:r>
            <w:r w:rsidR="008027A4">
              <w:rPr>
                <w:webHidden/>
              </w:rPr>
              <w:instrText xml:space="preserve"> PAGEREF _Toc116643477 \h </w:instrText>
            </w:r>
            <w:r w:rsidR="008027A4">
              <w:rPr>
                <w:webHidden/>
              </w:rPr>
            </w:r>
            <w:r w:rsidR="008027A4">
              <w:rPr>
                <w:webHidden/>
              </w:rPr>
              <w:fldChar w:fldCharType="separate"/>
            </w:r>
            <w:r w:rsidR="008027A4">
              <w:rPr>
                <w:webHidden/>
              </w:rPr>
              <w:t>12</w:t>
            </w:r>
            <w:r w:rsidR="008027A4">
              <w:rPr>
                <w:webHidden/>
              </w:rPr>
              <w:fldChar w:fldCharType="end"/>
            </w:r>
          </w:hyperlink>
        </w:p>
        <w:p w:rsidR="008027A4" w:rsidRDefault="00091651" w14:paraId="5AF90E0B" w14:textId="4D555576">
          <w:pPr>
            <w:pStyle w:val="TOC2"/>
            <w:tabs>
              <w:tab w:val="left" w:pos="1170"/>
            </w:tabs>
            <w:rPr>
              <w:rFonts w:asciiTheme="minorHAnsi" w:hAnsiTheme="minorHAnsi" w:eastAsiaTheme="minorEastAsia" w:cstheme="minorBidi"/>
              <w:sz w:val="22"/>
            </w:rPr>
          </w:pPr>
          <w:hyperlink w:history="1" w:anchor="_Toc116643478">
            <w:r w:rsidRPr="00197661" w:rsidR="008027A4">
              <w:rPr>
                <w:rStyle w:val="Hyperlink"/>
              </w:rPr>
              <w:t>2.5.</w:t>
            </w:r>
            <w:r w:rsidR="008027A4">
              <w:rPr>
                <w:rFonts w:asciiTheme="minorHAnsi" w:hAnsiTheme="minorHAnsi" w:eastAsiaTheme="minorEastAsia" w:cstheme="minorBidi"/>
                <w:sz w:val="22"/>
              </w:rPr>
              <w:tab/>
            </w:r>
            <w:r w:rsidRPr="00197661" w:rsidR="008027A4">
              <w:rPr>
                <w:rStyle w:val="Hyperlink"/>
              </w:rPr>
              <w:t>Cybersecurity and Information Assurance</w:t>
            </w:r>
            <w:r w:rsidR="008027A4">
              <w:rPr>
                <w:webHidden/>
              </w:rPr>
              <w:tab/>
            </w:r>
            <w:r w:rsidR="008027A4">
              <w:rPr>
                <w:webHidden/>
              </w:rPr>
              <w:fldChar w:fldCharType="begin"/>
            </w:r>
            <w:r w:rsidR="008027A4">
              <w:rPr>
                <w:webHidden/>
              </w:rPr>
              <w:instrText xml:space="preserve"> PAGEREF _Toc116643478 \h </w:instrText>
            </w:r>
            <w:r w:rsidR="008027A4">
              <w:rPr>
                <w:webHidden/>
              </w:rPr>
            </w:r>
            <w:r w:rsidR="008027A4">
              <w:rPr>
                <w:webHidden/>
              </w:rPr>
              <w:fldChar w:fldCharType="separate"/>
            </w:r>
            <w:r w:rsidR="008027A4">
              <w:rPr>
                <w:webHidden/>
              </w:rPr>
              <w:t>12</w:t>
            </w:r>
            <w:r w:rsidR="008027A4">
              <w:rPr>
                <w:webHidden/>
              </w:rPr>
              <w:fldChar w:fldCharType="end"/>
            </w:r>
          </w:hyperlink>
        </w:p>
        <w:p w:rsidR="008027A4" w:rsidRDefault="00091651" w14:paraId="1F9CA5A6" w14:textId="35E52D69">
          <w:pPr>
            <w:pStyle w:val="TOC2"/>
            <w:tabs>
              <w:tab w:val="left" w:pos="1980"/>
            </w:tabs>
            <w:rPr>
              <w:rFonts w:asciiTheme="minorHAnsi" w:hAnsiTheme="minorHAnsi" w:eastAsiaTheme="minorEastAsia" w:cstheme="minorBidi"/>
              <w:sz w:val="22"/>
            </w:rPr>
          </w:pPr>
          <w:hyperlink w:history="1" w:anchor="_Toc116643479">
            <w:r w:rsidRPr="00197661" w:rsidR="008027A4">
              <w:rPr>
                <w:rStyle w:val="Hyperlink"/>
              </w:rPr>
              <w:t>2.5.1.</w:t>
            </w:r>
            <w:r w:rsidR="008027A4">
              <w:rPr>
                <w:rFonts w:asciiTheme="minorHAnsi" w:hAnsiTheme="minorHAnsi" w:eastAsiaTheme="minorEastAsia" w:cstheme="minorBidi"/>
                <w:sz w:val="22"/>
              </w:rPr>
              <w:tab/>
            </w:r>
            <w:r w:rsidRPr="00197661" w:rsidR="008027A4">
              <w:rPr>
                <w:rStyle w:val="Hyperlink"/>
              </w:rPr>
              <w:t>Compliance</w:t>
            </w:r>
            <w:r w:rsidR="008027A4">
              <w:rPr>
                <w:webHidden/>
              </w:rPr>
              <w:tab/>
            </w:r>
            <w:r w:rsidR="008027A4">
              <w:rPr>
                <w:webHidden/>
              </w:rPr>
              <w:fldChar w:fldCharType="begin"/>
            </w:r>
            <w:r w:rsidR="008027A4">
              <w:rPr>
                <w:webHidden/>
              </w:rPr>
              <w:instrText xml:space="preserve"> PAGEREF _Toc116643479 \h </w:instrText>
            </w:r>
            <w:r w:rsidR="008027A4">
              <w:rPr>
                <w:webHidden/>
              </w:rPr>
            </w:r>
            <w:r w:rsidR="008027A4">
              <w:rPr>
                <w:webHidden/>
              </w:rPr>
              <w:fldChar w:fldCharType="separate"/>
            </w:r>
            <w:r w:rsidR="008027A4">
              <w:rPr>
                <w:webHidden/>
              </w:rPr>
              <w:t>13</w:t>
            </w:r>
            <w:r w:rsidR="008027A4">
              <w:rPr>
                <w:webHidden/>
              </w:rPr>
              <w:fldChar w:fldCharType="end"/>
            </w:r>
          </w:hyperlink>
        </w:p>
        <w:p w:rsidR="008027A4" w:rsidRDefault="00091651" w14:paraId="578B8920" w14:textId="66F6A0D3">
          <w:pPr>
            <w:pStyle w:val="TOC2"/>
            <w:tabs>
              <w:tab w:val="left" w:pos="1980"/>
            </w:tabs>
            <w:rPr>
              <w:rFonts w:asciiTheme="minorHAnsi" w:hAnsiTheme="minorHAnsi" w:eastAsiaTheme="minorEastAsia" w:cstheme="minorBidi"/>
              <w:sz w:val="22"/>
            </w:rPr>
          </w:pPr>
          <w:hyperlink w:history="1" w:anchor="_Toc116643480">
            <w:r w:rsidRPr="00197661" w:rsidR="008027A4">
              <w:rPr>
                <w:rStyle w:val="Hyperlink"/>
              </w:rPr>
              <w:t>2.5.2.</w:t>
            </w:r>
            <w:r w:rsidR="008027A4">
              <w:rPr>
                <w:rFonts w:asciiTheme="minorHAnsi" w:hAnsiTheme="minorHAnsi" w:eastAsiaTheme="minorEastAsia" w:cstheme="minorBidi"/>
                <w:sz w:val="22"/>
              </w:rPr>
              <w:tab/>
            </w:r>
            <w:r w:rsidRPr="00197661" w:rsidR="008027A4">
              <w:rPr>
                <w:rStyle w:val="Hyperlink"/>
              </w:rPr>
              <w:t>Cloud Security</w:t>
            </w:r>
            <w:r w:rsidR="008027A4">
              <w:rPr>
                <w:webHidden/>
              </w:rPr>
              <w:tab/>
            </w:r>
            <w:r w:rsidR="008027A4">
              <w:rPr>
                <w:webHidden/>
              </w:rPr>
              <w:fldChar w:fldCharType="begin"/>
            </w:r>
            <w:r w:rsidR="008027A4">
              <w:rPr>
                <w:webHidden/>
              </w:rPr>
              <w:instrText xml:space="preserve"> PAGEREF _Toc116643480 \h </w:instrText>
            </w:r>
            <w:r w:rsidR="008027A4">
              <w:rPr>
                <w:webHidden/>
              </w:rPr>
            </w:r>
            <w:r w:rsidR="008027A4">
              <w:rPr>
                <w:webHidden/>
              </w:rPr>
              <w:fldChar w:fldCharType="separate"/>
            </w:r>
            <w:r w:rsidR="008027A4">
              <w:rPr>
                <w:webHidden/>
              </w:rPr>
              <w:t>13</w:t>
            </w:r>
            <w:r w:rsidR="008027A4">
              <w:rPr>
                <w:webHidden/>
              </w:rPr>
              <w:fldChar w:fldCharType="end"/>
            </w:r>
          </w:hyperlink>
        </w:p>
        <w:p w:rsidR="008027A4" w:rsidRDefault="00091651" w14:paraId="1F1876D4" w14:textId="531B2ECC">
          <w:pPr>
            <w:pStyle w:val="TOC2"/>
            <w:tabs>
              <w:tab w:val="left" w:pos="1980"/>
            </w:tabs>
            <w:rPr>
              <w:rFonts w:asciiTheme="minorHAnsi" w:hAnsiTheme="minorHAnsi" w:eastAsiaTheme="minorEastAsia" w:cstheme="minorBidi"/>
              <w:sz w:val="22"/>
            </w:rPr>
          </w:pPr>
          <w:hyperlink w:history="1" w:anchor="_Toc116643481">
            <w:r w:rsidRPr="00197661" w:rsidR="008027A4">
              <w:rPr>
                <w:rStyle w:val="Hyperlink"/>
              </w:rPr>
              <w:t>2.5.3.</w:t>
            </w:r>
            <w:r w:rsidR="008027A4">
              <w:rPr>
                <w:rFonts w:asciiTheme="minorHAnsi" w:hAnsiTheme="minorHAnsi" w:eastAsiaTheme="minorEastAsia" w:cstheme="minorBidi"/>
                <w:sz w:val="22"/>
              </w:rPr>
              <w:tab/>
            </w:r>
            <w:r w:rsidRPr="00197661" w:rsidR="008027A4">
              <w:rPr>
                <w:rStyle w:val="Hyperlink"/>
              </w:rPr>
              <w:t>Risk Management</w:t>
            </w:r>
            <w:r w:rsidR="008027A4">
              <w:rPr>
                <w:webHidden/>
              </w:rPr>
              <w:tab/>
            </w:r>
            <w:r w:rsidR="008027A4">
              <w:rPr>
                <w:webHidden/>
              </w:rPr>
              <w:fldChar w:fldCharType="begin"/>
            </w:r>
            <w:r w:rsidR="008027A4">
              <w:rPr>
                <w:webHidden/>
              </w:rPr>
              <w:instrText xml:space="preserve"> PAGEREF _Toc116643481 \h </w:instrText>
            </w:r>
            <w:r w:rsidR="008027A4">
              <w:rPr>
                <w:webHidden/>
              </w:rPr>
            </w:r>
            <w:r w:rsidR="008027A4">
              <w:rPr>
                <w:webHidden/>
              </w:rPr>
              <w:fldChar w:fldCharType="separate"/>
            </w:r>
            <w:r w:rsidR="008027A4">
              <w:rPr>
                <w:webHidden/>
              </w:rPr>
              <w:t>14</w:t>
            </w:r>
            <w:r w:rsidR="008027A4">
              <w:rPr>
                <w:webHidden/>
              </w:rPr>
              <w:fldChar w:fldCharType="end"/>
            </w:r>
          </w:hyperlink>
        </w:p>
        <w:p w:rsidR="008027A4" w:rsidRDefault="00091651" w14:paraId="08937391" w14:textId="3737D70D">
          <w:pPr>
            <w:pStyle w:val="TOC2"/>
            <w:tabs>
              <w:tab w:val="left" w:pos="1980"/>
            </w:tabs>
            <w:rPr>
              <w:rFonts w:asciiTheme="minorHAnsi" w:hAnsiTheme="minorHAnsi" w:eastAsiaTheme="minorEastAsia" w:cstheme="minorBidi"/>
              <w:sz w:val="22"/>
            </w:rPr>
          </w:pPr>
          <w:hyperlink w:history="1" w:anchor="_Toc116643482">
            <w:r w:rsidRPr="00197661" w:rsidR="008027A4">
              <w:rPr>
                <w:rStyle w:val="Hyperlink"/>
              </w:rPr>
              <w:t>2.5.4.</w:t>
            </w:r>
            <w:r w:rsidR="008027A4">
              <w:rPr>
                <w:rFonts w:asciiTheme="minorHAnsi" w:hAnsiTheme="minorHAnsi" w:eastAsiaTheme="minorEastAsia" w:cstheme="minorBidi"/>
                <w:sz w:val="22"/>
              </w:rPr>
              <w:tab/>
            </w:r>
            <w:r w:rsidRPr="00197661" w:rsidR="008027A4">
              <w:rPr>
                <w:rStyle w:val="Hyperlink"/>
              </w:rPr>
              <w:t>Information Assurance</w:t>
            </w:r>
            <w:r w:rsidR="008027A4">
              <w:rPr>
                <w:webHidden/>
              </w:rPr>
              <w:tab/>
            </w:r>
            <w:r w:rsidR="008027A4">
              <w:rPr>
                <w:webHidden/>
              </w:rPr>
              <w:fldChar w:fldCharType="begin"/>
            </w:r>
            <w:r w:rsidR="008027A4">
              <w:rPr>
                <w:webHidden/>
              </w:rPr>
              <w:instrText xml:space="preserve"> PAGEREF _Toc116643482 \h </w:instrText>
            </w:r>
            <w:r w:rsidR="008027A4">
              <w:rPr>
                <w:webHidden/>
              </w:rPr>
            </w:r>
            <w:r w:rsidR="008027A4">
              <w:rPr>
                <w:webHidden/>
              </w:rPr>
              <w:fldChar w:fldCharType="separate"/>
            </w:r>
            <w:r w:rsidR="008027A4">
              <w:rPr>
                <w:webHidden/>
              </w:rPr>
              <w:t>14</w:t>
            </w:r>
            <w:r w:rsidR="008027A4">
              <w:rPr>
                <w:webHidden/>
              </w:rPr>
              <w:fldChar w:fldCharType="end"/>
            </w:r>
          </w:hyperlink>
        </w:p>
        <w:p w:rsidR="008027A4" w:rsidRDefault="00091651" w14:paraId="1BC53F45" w14:textId="0FC92BC1">
          <w:pPr>
            <w:pStyle w:val="TOC2"/>
            <w:tabs>
              <w:tab w:val="left" w:pos="1980"/>
            </w:tabs>
            <w:rPr>
              <w:rFonts w:asciiTheme="minorHAnsi" w:hAnsiTheme="minorHAnsi" w:eastAsiaTheme="minorEastAsia" w:cstheme="minorBidi"/>
              <w:sz w:val="22"/>
            </w:rPr>
          </w:pPr>
          <w:hyperlink w:history="1" w:anchor="_Toc116643483">
            <w:r w:rsidRPr="00197661" w:rsidR="008027A4">
              <w:rPr>
                <w:rStyle w:val="Hyperlink"/>
              </w:rPr>
              <w:t>2.5.5.</w:t>
            </w:r>
            <w:r w:rsidR="008027A4">
              <w:rPr>
                <w:rFonts w:asciiTheme="minorHAnsi" w:hAnsiTheme="minorHAnsi" w:eastAsiaTheme="minorEastAsia" w:cstheme="minorBidi"/>
                <w:sz w:val="22"/>
              </w:rPr>
              <w:tab/>
            </w:r>
            <w:r w:rsidRPr="00197661" w:rsidR="008027A4">
              <w:rPr>
                <w:rStyle w:val="Hyperlink"/>
              </w:rPr>
              <w:t>Identity Management</w:t>
            </w:r>
            <w:r w:rsidR="008027A4">
              <w:rPr>
                <w:webHidden/>
              </w:rPr>
              <w:tab/>
            </w:r>
            <w:r w:rsidR="008027A4">
              <w:rPr>
                <w:webHidden/>
              </w:rPr>
              <w:fldChar w:fldCharType="begin"/>
            </w:r>
            <w:r w:rsidR="008027A4">
              <w:rPr>
                <w:webHidden/>
              </w:rPr>
              <w:instrText xml:space="preserve"> PAGEREF _Toc116643483 \h </w:instrText>
            </w:r>
            <w:r w:rsidR="008027A4">
              <w:rPr>
                <w:webHidden/>
              </w:rPr>
            </w:r>
            <w:r w:rsidR="008027A4">
              <w:rPr>
                <w:webHidden/>
              </w:rPr>
              <w:fldChar w:fldCharType="separate"/>
            </w:r>
            <w:r w:rsidR="008027A4">
              <w:rPr>
                <w:webHidden/>
              </w:rPr>
              <w:t>15</w:t>
            </w:r>
            <w:r w:rsidR="008027A4">
              <w:rPr>
                <w:webHidden/>
              </w:rPr>
              <w:fldChar w:fldCharType="end"/>
            </w:r>
          </w:hyperlink>
        </w:p>
        <w:p w:rsidR="008027A4" w:rsidRDefault="00091651" w14:paraId="7918F961" w14:textId="566EAE96">
          <w:pPr>
            <w:pStyle w:val="TOC2"/>
            <w:tabs>
              <w:tab w:val="left" w:pos="1170"/>
            </w:tabs>
            <w:rPr>
              <w:rFonts w:asciiTheme="minorHAnsi" w:hAnsiTheme="minorHAnsi" w:eastAsiaTheme="minorEastAsia" w:cstheme="minorBidi"/>
              <w:sz w:val="22"/>
            </w:rPr>
          </w:pPr>
          <w:hyperlink w:history="1" w:anchor="_Toc116643484">
            <w:r w:rsidRPr="00197661" w:rsidR="008027A4">
              <w:rPr>
                <w:rStyle w:val="Hyperlink"/>
              </w:rPr>
              <w:t>2.6.</w:t>
            </w:r>
            <w:r w:rsidR="008027A4">
              <w:rPr>
                <w:rFonts w:asciiTheme="minorHAnsi" w:hAnsiTheme="minorHAnsi" w:eastAsiaTheme="minorEastAsia" w:cstheme="minorBidi"/>
                <w:sz w:val="22"/>
              </w:rPr>
              <w:tab/>
            </w:r>
            <w:r w:rsidRPr="00197661" w:rsidR="008027A4">
              <w:rPr>
                <w:rStyle w:val="Hyperlink"/>
              </w:rPr>
              <w:t>Cross-Functional Requirements</w:t>
            </w:r>
            <w:r w:rsidR="008027A4">
              <w:rPr>
                <w:webHidden/>
              </w:rPr>
              <w:tab/>
            </w:r>
            <w:r w:rsidR="008027A4">
              <w:rPr>
                <w:webHidden/>
              </w:rPr>
              <w:fldChar w:fldCharType="begin"/>
            </w:r>
            <w:r w:rsidR="008027A4">
              <w:rPr>
                <w:webHidden/>
              </w:rPr>
              <w:instrText xml:space="preserve"> PAGEREF _Toc116643484 \h </w:instrText>
            </w:r>
            <w:r w:rsidR="008027A4">
              <w:rPr>
                <w:webHidden/>
              </w:rPr>
            </w:r>
            <w:r w:rsidR="008027A4">
              <w:rPr>
                <w:webHidden/>
              </w:rPr>
              <w:fldChar w:fldCharType="separate"/>
            </w:r>
            <w:r w:rsidR="008027A4">
              <w:rPr>
                <w:webHidden/>
              </w:rPr>
              <w:t>15</w:t>
            </w:r>
            <w:r w:rsidR="008027A4">
              <w:rPr>
                <w:webHidden/>
              </w:rPr>
              <w:fldChar w:fldCharType="end"/>
            </w:r>
          </w:hyperlink>
        </w:p>
        <w:p w:rsidR="008027A4" w:rsidRDefault="00091651" w14:paraId="4E23EABC" w14:textId="6B3521DC">
          <w:pPr>
            <w:pStyle w:val="TOC2"/>
            <w:tabs>
              <w:tab w:val="left" w:pos="1980"/>
            </w:tabs>
            <w:rPr>
              <w:rFonts w:asciiTheme="minorHAnsi" w:hAnsiTheme="minorHAnsi" w:eastAsiaTheme="minorEastAsia" w:cstheme="minorBidi"/>
              <w:sz w:val="22"/>
            </w:rPr>
          </w:pPr>
          <w:hyperlink w:history="1" w:anchor="_Toc116643485">
            <w:r w:rsidRPr="00197661" w:rsidR="008027A4">
              <w:rPr>
                <w:rStyle w:val="Hyperlink"/>
              </w:rPr>
              <w:t>2.6.1.</w:t>
            </w:r>
            <w:r w:rsidR="008027A4">
              <w:rPr>
                <w:rFonts w:asciiTheme="minorHAnsi" w:hAnsiTheme="minorHAnsi" w:eastAsiaTheme="minorEastAsia" w:cstheme="minorBidi"/>
                <w:sz w:val="22"/>
              </w:rPr>
              <w:tab/>
            </w:r>
            <w:r w:rsidRPr="00197661" w:rsidR="008027A4">
              <w:rPr>
                <w:rStyle w:val="Hyperlink"/>
              </w:rPr>
              <w:t>IT Compliance</w:t>
            </w:r>
            <w:r w:rsidR="008027A4">
              <w:rPr>
                <w:webHidden/>
              </w:rPr>
              <w:tab/>
            </w:r>
            <w:r w:rsidR="008027A4">
              <w:rPr>
                <w:webHidden/>
              </w:rPr>
              <w:fldChar w:fldCharType="begin"/>
            </w:r>
            <w:r w:rsidR="008027A4">
              <w:rPr>
                <w:webHidden/>
              </w:rPr>
              <w:instrText xml:space="preserve"> PAGEREF _Toc116643485 \h </w:instrText>
            </w:r>
            <w:r w:rsidR="008027A4">
              <w:rPr>
                <w:webHidden/>
              </w:rPr>
            </w:r>
            <w:r w:rsidR="008027A4">
              <w:rPr>
                <w:webHidden/>
              </w:rPr>
              <w:fldChar w:fldCharType="separate"/>
            </w:r>
            <w:r w:rsidR="008027A4">
              <w:rPr>
                <w:webHidden/>
              </w:rPr>
              <w:t>16</w:t>
            </w:r>
            <w:r w:rsidR="008027A4">
              <w:rPr>
                <w:webHidden/>
              </w:rPr>
              <w:fldChar w:fldCharType="end"/>
            </w:r>
          </w:hyperlink>
        </w:p>
        <w:p w:rsidR="008027A4" w:rsidRDefault="00091651" w14:paraId="52F108BC" w14:textId="139E5474">
          <w:pPr>
            <w:pStyle w:val="TOC2"/>
            <w:tabs>
              <w:tab w:val="left" w:pos="1980"/>
            </w:tabs>
            <w:rPr>
              <w:rFonts w:asciiTheme="minorHAnsi" w:hAnsiTheme="minorHAnsi" w:eastAsiaTheme="minorEastAsia" w:cstheme="minorBidi"/>
              <w:sz w:val="22"/>
            </w:rPr>
          </w:pPr>
          <w:hyperlink w:history="1" w:anchor="_Toc116643486">
            <w:r w:rsidRPr="00197661" w:rsidR="008027A4">
              <w:rPr>
                <w:rStyle w:val="Hyperlink"/>
              </w:rPr>
              <w:t>2.6.1.1.</w:t>
            </w:r>
            <w:r w:rsidR="008027A4">
              <w:rPr>
                <w:rFonts w:asciiTheme="minorHAnsi" w:hAnsiTheme="minorHAnsi" w:eastAsiaTheme="minorEastAsia" w:cstheme="minorBidi"/>
                <w:sz w:val="22"/>
              </w:rPr>
              <w:tab/>
            </w:r>
            <w:r w:rsidRPr="00197661" w:rsidR="008027A4">
              <w:rPr>
                <w:rStyle w:val="Hyperlink"/>
              </w:rPr>
              <w:t>508 Compliance</w:t>
            </w:r>
            <w:r w:rsidR="008027A4">
              <w:rPr>
                <w:webHidden/>
              </w:rPr>
              <w:tab/>
            </w:r>
            <w:r w:rsidR="008027A4">
              <w:rPr>
                <w:webHidden/>
              </w:rPr>
              <w:fldChar w:fldCharType="begin"/>
            </w:r>
            <w:r w:rsidR="008027A4">
              <w:rPr>
                <w:webHidden/>
              </w:rPr>
              <w:instrText xml:space="preserve"> PAGEREF _Toc116643486 \h </w:instrText>
            </w:r>
            <w:r w:rsidR="008027A4">
              <w:rPr>
                <w:webHidden/>
              </w:rPr>
            </w:r>
            <w:r w:rsidR="008027A4">
              <w:rPr>
                <w:webHidden/>
              </w:rPr>
              <w:fldChar w:fldCharType="separate"/>
            </w:r>
            <w:r w:rsidR="008027A4">
              <w:rPr>
                <w:webHidden/>
              </w:rPr>
              <w:t>17</w:t>
            </w:r>
            <w:r w:rsidR="008027A4">
              <w:rPr>
                <w:webHidden/>
              </w:rPr>
              <w:fldChar w:fldCharType="end"/>
            </w:r>
          </w:hyperlink>
        </w:p>
        <w:p w:rsidR="008027A4" w:rsidRDefault="00091651" w14:paraId="03E8F75B" w14:textId="10EDE01D">
          <w:pPr>
            <w:pStyle w:val="TOC2"/>
            <w:tabs>
              <w:tab w:val="left" w:pos="1980"/>
            </w:tabs>
            <w:rPr>
              <w:rFonts w:asciiTheme="minorHAnsi" w:hAnsiTheme="minorHAnsi" w:eastAsiaTheme="minorEastAsia" w:cstheme="minorBidi"/>
              <w:sz w:val="22"/>
            </w:rPr>
          </w:pPr>
          <w:hyperlink w:history="1" w:anchor="_Toc116643487">
            <w:r w:rsidRPr="00197661" w:rsidR="008027A4">
              <w:rPr>
                <w:rStyle w:val="Hyperlink"/>
              </w:rPr>
              <w:t>2.6.2.</w:t>
            </w:r>
            <w:r w:rsidR="008027A4">
              <w:rPr>
                <w:rFonts w:asciiTheme="minorHAnsi" w:hAnsiTheme="minorHAnsi" w:eastAsiaTheme="minorEastAsia" w:cstheme="minorBidi"/>
                <w:sz w:val="22"/>
              </w:rPr>
              <w:tab/>
            </w:r>
            <w:r w:rsidRPr="00197661" w:rsidR="008027A4">
              <w:rPr>
                <w:rStyle w:val="Hyperlink"/>
              </w:rPr>
              <w:t>Security</w:t>
            </w:r>
            <w:r w:rsidR="008027A4">
              <w:rPr>
                <w:webHidden/>
              </w:rPr>
              <w:tab/>
            </w:r>
            <w:r w:rsidR="008027A4">
              <w:rPr>
                <w:webHidden/>
              </w:rPr>
              <w:tab/>
            </w:r>
            <w:r w:rsidR="008027A4">
              <w:rPr>
                <w:webHidden/>
              </w:rPr>
              <w:fldChar w:fldCharType="begin"/>
            </w:r>
            <w:r w:rsidR="008027A4">
              <w:rPr>
                <w:webHidden/>
              </w:rPr>
              <w:instrText xml:space="preserve"> PAGEREF _Toc116643487 \h </w:instrText>
            </w:r>
            <w:r w:rsidR="008027A4">
              <w:rPr>
                <w:webHidden/>
              </w:rPr>
            </w:r>
            <w:r w:rsidR="008027A4">
              <w:rPr>
                <w:webHidden/>
              </w:rPr>
              <w:fldChar w:fldCharType="separate"/>
            </w:r>
            <w:r w:rsidR="008027A4">
              <w:rPr>
                <w:webHidden/>
              </w:rPr>
              <w:t>17</w:t>
            </w:r>
            <w:r w:rsidR="008027A4">
              <w:rPr>
                <w:webHidden/>
              </w:rPr>
              <w:fldChar w:fldCharType="end"/>
            </w:r>
          </w:hyperlink>
        </w:p>
        <w:p w:rsidR="008027A4" w:rsidRDefault="00091651" w14:paraId="1B66167B" w14:textId="727E0A83">
          <w:pPr>
            <w:pStyle w:val="TOC2"/>
            <w:tabs>
              <w:tab w:val="left" w:pos="1980"/>
            </w:tabs>
            <w:rPr>
              <w:rFonts w:asciiTheme="minorHAnsi" w:hAnsiTheme="minorHAnsi" w:eastAsiaTheme="minorEastAsia" w:cstheme="minorBidi"/>
              <w:sz w:val="22"/>
            </w:rPr>
          </w:pPr>
          <w:hyperlink w:history="1" w:anchor="_Toc116643488">
            <w:r w:rsidRPr="00197661" w:rsidR="008027A4">
              <w:rPr>
                <w:rStyle w:val="Hyperlink"/>
              </w:rPr>
              <w:t>2.6.2.1.</w:t>
            </w:r>
            <w:r w:rsidR="008027A4">
              <w:rPr>
                <w:rFonts w:asciiTheme="minorHAnsi" w:hAnsiTheme="minorHAnsi" w:eastAsiaTheme="minorEastAsia" w:cstheme="minorBidi"/>
                <w:sz w:val="22"/>
              </w:rPr>
              <w:tab/>
            </w:r>
            <w:r w:rsidRPr="00197661" w:rsidR="008027A4">
              <w:rPr>
                <w:rStyle w:val="Hyperlink"/>
              </w:rPr>
              <w:t>Information Technology Security Plan</w:t>
            </w:r>
            <w:r w:rsidR="008027A4">
              <w:rPr>
                <w:webHidden/>
              </w:rPr>
              <w:tab/>
            </w:r>
            <w:r w:rsidR="008027A4">
              <w:rPr>
                <w:webHidden/>
              </w:rPr>
              <w:fldChar w:fldCharType="begin"/>
            </w:r>
            <w:r w:rsidR="008027A4">
              <w:rPr>
                <w:webHidden/>
              </w:rPr>
              <w:instrText xml:space="preserve"> PAGEREF _Toc116643488 \h </w:instrText>
            </w:r>
            <w:r w:rsidR="008027A4">
              <w:rPr>
                <w:webHidden/>
              </w:rPr>
            </w:r>
            <w:r w:rsidR="008027A4">
              <w:rPr>
                <w:webHidden/>
              </w:rPr>
              <w:fldChar w:fldCharType="separate"/>
            </w:r>
            <w:r w:rsidR="008027A4">
              <w:rPr>
                <w:webHidden/>
              </w:rPr>
              <w:t>17</w:t>
            </w:r>
            <w:r w:rsidR="008027A4">
              <w:rPr>
                <w:webHidden/>
              </w:rPr>
              <w:fldChar w:fldCharType="end"/>
            </w:r>
          </w:hyperlink>
        </w:p>
        <w:p w:rsidR="008027A4" w:rsidRDefault="00091651" w14:paraId="36793DE8" w14:textId="00C66368">
          <w:pPr>
            <w:pStyle w:val="TOC2"/>
            <w:tabs>
              <w:tab w:val="left" w:pos="1980"/>
            </w:tabs>
            <w:rPr>
              <w:rFonts w:asciiTheme="minorHAnsi" w:hAnsiTheme="minorHAnsi" w:eastAsiaTheme="minorEastAsia" w:cstheme="minorBidi"/>
              <w:sz w:val="22"/>
            </w:rPr>
          </w:pPr>
          <w:hyperlink w:history="1" w:anchor="_Toc116643489">
            <w:r w:rsidRPr="00197661" w:rsidR="008027A4">
              <w:rPr>
                <w:rStyle w:val="Hyperlink"/>
              </w:rPr>
              <w:t>2.6.2.2.</w:t>
            </w:r>
            <w:r w:rsidR="008027A4">
              <w:rPr>
                <w:rFonts w:asciiTheme="minorHAnsi" w:hAnsiTheme="minorHAnsi" w:eastAsiaTheme="minorEastAsia" w:cstheme="minorBidi"/>
                <w:sz w:val="22"/>
              </w:rPr>
              <w:tab/>
            </w:r>
            <w:r w:rsidRPr="00197661" w:rsidR="008027A4">
              <w:rPr>
                <w:rStyle w:val="Hyperlink"/>
              </w:rPr>
              <w:t>Cybersecurity</w:t>
            </w:r>
            <w:r w:rsidR="008027A4">
              <w:rPr>
                <w:webHidden/>
              </w:rPr>
              <w:tab/>
            </w:r>
            <w:r w:rsidR="008027A4">
              <w:rPr>
                <w:webHidden/>
              </w:rPr>
              <w:fldChar w:fldCharType="begin"/>
            </w:r>
            <w:r w:rsidR="008027A4">
              <w:rPr>
                <w:webHidden/>
              </w:rPr>
              <w:instrText xml:space="preserve"> PAGEREF _Toc116643489 \h </w:instrText>
            </w:r>
            <w:r w:rsidR="008027A4">
              <w:rPr>
                <w:webHidden/>
              </w:rPr>
            </w:r>
            <w:r w:rsidR="008027A4">
              <w:rPr>
                <w:webHidden/>
              </w:rPr>
              <w:fldChar w:fldCharType="separate"/>
            </w:r>
            <w:r w:rsidR="008027A4">
              <w:rPr>
                <w:webHidden/>
              </w:rPr>
              <w:t>17</w:t>
            </w:r>
            <w:r w:rsidR="008027A4">
              <w:rPr>
                <w:webHidden/>
              </w:rPr>
              <w:fldChar w:fldCharType="end"/>
            </w:r>
          </w:hyperlink>
        </w:p>
        <w:p w:rsidR="008027A4" w:rsidRDefault="00091651" w14:paraId="6448C339" w14:textId="40964D98">
          <w:pPr>
            <w:pStyle w:val="TOC2"/>
            <w:tabs>
              <w:tab w:val="left" w:pos="1980"/>
            </w:tabs>
            <w:rPr>
              <w:rFonts w:asciiTheme="minorHAnsi" w:hAnsiTheme="minorHAnsi" w:eastAsiaTheme="minorEastAsia" w:cstheme="minorBidi"/>
              <w:sz w:val="22"/>
            </w:rPr>
          </w:pPr>
          <w:hyperlink w:history="1" w:anchor="_Toc116643490">
            <w:r w:rsidRPr="00197661" w:rsidR="008027A4">
              <w:rPr>
                <w:rStyle w:val="Hyperlink"/>
              </w:rPr>
              <w:t>2.6.3.</w:t>
            </w:r>
            <w:r w:rsidR="008027A4">
              <w:rPr>
                <w:rFonts w:asciiTheme="minorHAnsi" w:hAnsiTheme="minorHAnsi" w:eastAsiaTheme="minorEastAsia" w:cstheme="minorBidi"/>
                <w:sz w:val="22"/>
              </w:rPr>
              <w:tab/>
            </w:r>
            <w:r w:rsidRPr="00197661" w:rsidR="008027A4">
              <w:rPr>
                <w:rStyle w:val="Hyperlink"/>
              </w:rPr>
              <w:t>Disaster Recovery</w:t>
            </w:r>
            <w:r w:rsidR="008027A4">
              <w:rPr>
                <w:webHidden/>
              </w:rPr>
              <w:tab/>
            </w:r>
            <w:r w:rsidR="008027A4">
              <w:rPr>
                <w:webHidden/>
              </w:rPr>
              <w:fldChar w:fldCharType="begin"/>
            </w:r>
            <w:r w:rsidR="008027A4">
              <w:rPr>
                <w:webHidden/>
              </w:rPr>
              <w:instrText xml:space="preserve"> PAGEREF _Toc116643490 \h </w:instrText>
            </w:r>
            <w:r w:rsidR="008027A4">
              <w:rPr>
                <w:webHidden/>
              </w:rPr>
            </w:r>
            <w:r w:rsidR="008027A4">
              <w:rPr>
                <w:webHidden/>
              </w:rPr>
              <w:fldChar w:fldCharType="separate"/>
            </w:r>
            <w:r w:rsidR="008027A4">
              <w:rPr>
                <w:webHidden/>
              </w:rPr>
              <w:t>20</w:t>
            </w:r>
            <w:r w:rsidR="008027A4">
              <w:rPr>
                <w:webHidden/>
              </w:rPr>
              <w:fldChar w:fldCharType="end"/>
            </w:r>
          </w:hyperlink>
        </w:p>
        <w:p w:rsidR="008027A4" w:rsidRDefault="00091651" w14:paraId="567648A8" w14:textId="17836241">
          <w:pPr>
            <w:pStyle w:val="TOC2"/>
            <w:tabs>
              <w:tab w:val="left" w:pos="1980"/>
            </w:tabs>
            <w:rPr>
              <w:rFonts w:asciiTheme="minorHAnsi" w:hAnsiTheme="minorHAnsi" w:eastAsiaTheme="minorEastAsia" w:cstheme="minorBidi"/>
              <w:sz w:val="22"/>
            </w:rPr>
          </w:pPr>
          <w:hyperlink w:history="1" w:anchor="_Toc116643491">
            <w:r w:rsidRPr="00197661" w:rsidR="008027A4">
              <w:rPr>
                <w:rStyle w:val="Hyperlink"/>
              </w:rPr>
              <w:t>2.6.4.</w:t>
            </w:r>
            <w:r w:rsidR="008027A4">
              <w:rPr>
                <w:rFonts w:asciiTheme="minorHAnsi" w:hAnsiTheme="minorHAnsi" w:eastAsiaTheme="minorEastAsia" w:cstheme="minorBidi"/>
                <w:sz w:val="22"/>
              </w:rPr>
              <w:tab/>
            </w:r>
            <w:r w:rsidRPr="00197661" w:rsidR="008027A4">
              <w:rPr>
                <w:rStyle w:val="Hyperlink"/>
              </w:rPr>
              <w:t>IaaS and PaaS True On-Demand Commercial Cloud Services</w:t>
            </w:r>
            <w:r w:rsidR="008027A4">
              <w:rPr>
                <w:webHidden/>
              </w:rPr>
              <w:tab/>
            </w:r>
            <w:r w:rsidR="008027A4">
              <w:rPr>
                <w:webHidden/>
              </w:rPr>
              <w:fldChar w:fldCharType="begin"/>
            </w:r>
            <w:r w:rsidR="008027A4">
              <w:rPr>
                <w:webHidden/>
              </w:rPr>
              <w:instrText xml:space="preserve"> PAGEREF _Toc116643491 \h </w:instrText>
            </w:r>
            <w:r w:rsidR="008027A4">
              <w:rPr>
                <w:webHidden/>
              </w:rPr>
            </w:r>
            <w:r w:rsidR="008027A4">
              <w:rPr>
                <w:webHidden/>
              </w:rPr>
              <w:fldChar w:fldCharType="separate"/>
            </w:r>
            <w:r w:rsidR="008027A4">
              <w:rPr>
                <w:webHidden/>
              </w:rPr>
              <w:t>20</w:t>
            </w:r>
            <w:r w:rsidR="008027A4">
              <w:rPr>
                <w:webHidden/>
              </w:rPr>
              <w:fldChar w:fldCharType="end"/>
            </w:r>
          </w:hyperlink>
        </w:p>
        <w:p w:rsidR="008027A4" w:rsidRDefault="00091651" w14:paraId="12CE44E7" w14:textId="79E3CB14">
          <w:pPr>
            <w:pStyle w:val="TOC2"/>
            <w:tabs>
              <w:tab w:val="left" w:pos="1980"/>
            </w:tabs>
            <w:rPr>
              <w:rFonts w:asciiTheme="minorHAnsi" w:hAnsiTheme="minorHAnsi" w:eastAsiaTheme="minorEastAsia" w:cstheme="minorBidi"/>
              <w:sz w:val="22"/>
            </w:rPr>
          </w:pPr>
          <w:hyperlink w:history="1" w:anchor="_Toc116643492">
            <w:r w:rsidRPr="00197661" w:rsidR="008027A4">
              <w:rPr>
                <w:rStyle w:val="Hyperlink"/>
              </w:rPr>
              <w:t>2.6.5.</w:t>
            </w:r>
            <w:r w:rsidR="008027A4">
              <w:rPr>
                <w:rFonts w:asciiTheme="minorHAnsi" w:hAnsiTheme="minorHAnsi" w:eastAsiaTheme="minorEastAsia" w:cstheme="minorBidi"/>
                <w:sz w:val="22"/>
              </w:rPr>
              <w:tab/>
            </w:r>
            <w:r w:rsidRPr="00197661" w:rsidR="008027A4">
              <w:rPr>
                <w:rStyle w:val="Hyperlink"/>
              </w:rPr>
              <w:t>IT Service Management</w:t>
            </w:r>
            <w:r w:rsidR="008027A4">
              <w:rPr>
                <w:webHidden/>
              </w:rPr>
              <w:tab/>
            </w:r>
            <w:r w:rsidR="008027A4">
              <w:rPr>
                <w:webHidden/>
              </w:rPr>
              <w:fldChar w:fldCharType="begin"/>
            </w:r>
            <w:r w:rsidR="008027A4">
              <w:rPr>
                <w:webHidden/>
              </w:rPr>
              <w:instrText xml:space="preserve"> PAGEREF _Toc116643492 \h </w:instrText>
            </w:r>
            <w:r w:rsidR="008027A4">
              <w:rPr>
                <w:webHidden/>
              </w:rPr>
            </w:r>
            <w:r w:rsidR="008027A4">
              <w:rPr>
                <w:webHidden/>
              </w:rPr>
              <w:fldChar w:fldCharType="separate"/>
            </w:r>
            <w:r w:rsidR="008027A4">
              <w:rPr>
                <w:webHidden/>
              </w:rPr>
              <w:t>22</w:t>
            </w:r>
            <w:r w:rsidR="008027A4">
              <w:rPr>
                <w:webHidden/>
              </w:rPr>
              <w:fldChar w:fldCharType="end"/>
            </w:r>
          </w:hyperlink>
        </w:p>
        <w:p w:rsidR="008027A4" w:rsidRDefault="00091651" w14:paraId="0E360CAA" w14:textId="1B7DDCC7">
          <w:pPr>
            <w:pStyle w:val="TOC2"/>
            <w:tabs>
              <w:tab w:val="left" w:pos="1980"/>
            </w:tabs>
            <w:rPr>
              <w:rFonts w:asciiTheme="minorHAnsi" w:hAnsiTheme="minorHAnsi" w:eastAsiaTheme="minorEastAsia" w:cstheme="minorBidi"/>
              <w:sz w:val="22"/>
            </w:rPr>
          </w:pPr>
          <w:hyperlink w:history="1" w:anchor="_Toc116643493">
            <w:r w:rsidRPr="00197661" w:rsidR="008027A4">
              <w:rPr>
                <w:rStyle w:val="Hyperlink"/>
              </w:rPr>
              <w:t>2.6.6.</w:t>
            </w:r>
            <w:r w:rsidR="008027A4">
              <w:rPr>
                <w:rFonts w:asciiTheme="minorHAnsi" w:hAnsiTheme="minorHAnsi" w:eastAsiaTheme="minorEastAsia" w:cstheme="minorBidi"/>
                <w:sz w:val="22"/>
              </w:rPr>
              <w:tab/>
            </w:r>
            <w:r w:rsidRPr="00197661" w:rsidR="008027A4">
              <w:rPr>
                <w:rStyle w:val="Hyperlink"/>
              </w:rPr>
              <w:t>Product and Project Management</w:t>
            </w:r>
            <w:r w:rsidR="008027A4">
              <w:rPr>
                <w:webHidden/>
              </w:rPr>
              <w:tab/>
            </w:r>
            <w:r w:rsidR="008027A4">
              <w:rPr>
                <w:webHidden/>
              </w:rPr>
              <w:fldChar w:fldCharType="begin"/>
            </w:r>
            <w:r w:rsidR="008027A4">
              <w:rPr>
                <w:webHidden/>
              </w:rPr>
              <w:instrText xml:space="preserve"> PAGEREF _Toc116643493 \h </w:instrText>
            </w:r>
            <w:r w:rsidR="008027A4">
              <w:rPr>
                <w:webHidden/>
              </w:rPr>
            </w:r>
            <w:r w:rsidR="008027A4">
              <w:rPr>
                <w:webHidden/>
              </w:rPr>
              <w:fldChar w:fldCharType="separate"/>
            </w:r>
            <w:r w:rsidR="008027A4">
              <w:rPr>
                <w:webHidden/>
              </w:rPr>
              <w:t>23</w:t>
            </w:r>
            <w:r w:rsidR="008027A4">
              <w:rPr>
                <w:webHidden/>
              </w:rPr>
              <w:fldChar w:fldCharType="end"/>
            </w:r>
          </w:hyperlink>
        </w:p>
        <w:p w:rsidR="008027A4" w:rsidRDefault="00091651" w14:paraId="4A9098D1" w14:textId="4701228B">
          <w:pPr>
            <w:pStyle w:val="TOC2"/>
            <w:tabs>
              <w:tab w:val="left" w:pos="1980"/>
            </w:tabs>
            <w:rPr>
              <w:rFonts w:asciiTheme="minorHAnsi" w:hAnsiTheme="minorHAnsi" w:eastAsiaTheme="minorEastAsia" w:cstheme="minorBidi"/>
              <w:sz w:val="22"/>
            </w:rPr>
          </w:pPr>
          <w:hyperlink w:history="1" w:anchor="_Toc116643494">
            <w:r w:rsidRPr="00197661" w:rsidR="008027A4">
              <w:rPr>
                <w:rStyle w:val="Hyperlink"/>
              </w:rPr>
              <w:t>2.6.7.</w:t>
            </w:r>
            <w:r w:rsidR="008027A4">
              <w:rPr>
                <w:rFonts w:asciiTheme="minorHAnsi" w:hAnsiTheme="minorHAnsi" w:eastAsiaTheme="minorEastAsia" w:cstheme="minorBidi"/>
                <w:sz w:val="22"/>
              </w:rPr>
              <w:tab/>
            </w:r>
            <w:r w:rsidRPr="00197661" w:rsidR="008027A4">
              <w:rPr>
                <w:rStyle w:val="Hyperlink"/>
              </w:rPr>
              <w:t>Innovation, Ideation, and Modernization</w:t>
            </w:r>
            <w:r w:rsidR="008027A4">
              <w:rPr>
                <w:webHidden/>
              </w:rPr>
              <w:tab/>
            </w:r>
            <w:r w:rsidR="008027A4">
              <w:rPr>
                <w:webHidden/>
              </w:rPr>
              <w:fldChar w:fldCharType="begin"/>
            </w:r>
            <w:r w:rsidR="008027A4">
              <w:rPr>
                <w:webHidden/>
              </w:rPr>
              <w:instrText xml:space="preserve"> PAGEREF _Toc116643494 \h </w:instrText>
            </w:r>
            <w:r w:rsidR="008027A4">
              <w:rPr>
                <w:webHidden/>
              </w:rPr>
            </w:r>
            <w:r w:rsidR="008027A4">
              <w:rPr>
                <w:webHidden/>
              </w:rPr>
              <w:fldChar w:fldCharType="separate"/>
            </w:r>
            <w:r w:rsidR="008027A4">
              <w:rPr>
                <w:webHidden/>
              </w:rPr>
              <w:t>23</w:t>
            </w:r>
            <w:r w:rsidR="008027A4">
              <w:rPr>
                <w:webHidden/>
              </w:rPr>
              <w:fldChar w:fldCharType="end"/>
            </w:r>
          </w:hyperlink>
        </w:p>
        <w:p w:rsidR="008027A4" w:rsidRDefault="00091651" w14:paraId="28437992" w14:textId="1E754E7C">
          <w:pPr>
            <w:pStyle w:val="TOC2"/>
            <w:tabs>
              <w:tab w:val="left" w:pos="1980"/>
            </w:tabs>
            <w:rPr>
              <w:rFonts w:asciiTheme="minorHAnsi" w:hAnsiTheme="minorHAnsi" w:eastAsiaTheme="minorEastAsia" w:cstheme="minorBidi"/>
              <w:sz w:val="22"/>
            </w:rPr>
          </w:pPr>
          <w:hyperlink w:history="1" w:anchor="_Toc116643495">
            <w:r w:rsidRPr="00197661" w:rsidR="008027A4">
              <w:rPr>
                <w:rStyle w:val="Hyperlink"/>
              </w:rPr>
              <w:t>2.6.8.</w:t>
            </w:r>
            <w:r w:rsidR="008027A4">
              <w:rPr>
                <w:rFonts w:asciiTheme="minorHAnsi" w:hAnsiTheme="minorHAnsi" w:eastAsiaTheme="minorEastAsia" w:cstheme="minorBidi"/>
                <w:sz w:val="22"/>
              </w:rPr>
              <w:tab/>
            </w:r>
            <w:r w:rsidRPr="00197661" w:rsidR="008027A4">
              <w:rPr>
                <w:rStyle w:val="Hyperlink"/>
              </w:rPr>
              <w:t>Product and Project Management</w:t>
            </w:r>
            <w:r w:rsidR="008027A4">
              <w:rPr>
                <w:webHidden/>
              </w:rPr>
              <w:tab/>
            </w:r>
            <w:r w:rsidR="008027A4">
              <w:rPr>
                <w:webHidden/>
              </w:rPr>
              <w:fldChar w:fldCharType="begin"/>
            </w:r>
            <w:r w:rsidR="008027A4">
              <w:rPr>
                <w:webHidden/>
              </w:rPr>
              <w:instrText xml:space="preserve"> PAGEREF _Toc116643495 \h </w:instrText>
            </w:r>
            <w:r w:rsidR="008027A4">
              <w:rPr>
                <w:webHidden/>
              </w:rPr>
            </w:r>
            <w:r w:rsidR="008027A4">
              <w:rPr>
                <w:webHidden/>
              </w:rPr>
              <w:fldChar w:fldCharType="separate"/>
            </w:r>
            <w:r w:rsidR="008027A4">
              <w:rPr>
                <w:webHidden/>
              </w:rPr>
              <w:t>24</w:t>
            </w:r>
            <w:r w:rsidR="008027A4">
              <w:rPr>
                <w:webHidden/>
              </w:rPr>
              <w:fldChar w:fldCharType="end"/>
            </w:r>
          </w:hyperlink>
        </w:p>
        <w:p w:rsidR="008027A4" w:rsidRDefault="00091651" w14:paraId="3F9BA23E" w14:textId="708BBD82">
          <w:pPr>
            <w:pStyle w:val="TOC2"/>
            <w:tabs>
              <w:tab w:val="left" w:pos="1170"/>
            </w:tabs>
            <w:rPr>
              <w:rFonts w:asciiTheme="minorHAnsi" w:hAnsiTheme="minorHAnsi" w:eastAsiaTheme="minorEastAsia" w:cstheme="minorBidi"/>
              <w:sz w:val="22"/>
            </w:rPr>
          </w:pPr>
          <w:hyperlink w:history="1" w:anchor="_Toc116643496">
            <w:r w:rsidRPr="00197661" w:rsidR="008027A4">
              <w:rPr>
                <w:rStyle w:val="Hyperlink"/>
              </w:rPr>
              <w:t>3.</w:t>
            </w:r>
            <w:r w:rsidR="008027A4">
              <w:rPr>
                <w:rFonts w:asciiTheme="minorHAnsi" w:hAnsiTheme="minorHAnsi" w:eastAsiaTheme="minorEastAsia" w:cstheme="minorBidi"/>
                <w:sz w:val="22"/>
              </w:rPr>
              <w:tab/>
            </w:r>
            <w:r w:rsidRPr="00197661" w:rsidR="008027A4">
              <w:rPr>
                <w:rStyle w:val="Hyperlink"/>
              </w:rPr>
              <w:t>Special Requirements / Instructions</w:t>
            </w:r>
            <w:r w:rsidR="008027A4">
              <w:rPr>
                <w:webHidden/>
              </w:rPr>
              <w:tab/>
            </w:r>
            <w:r w:rsidR="008027A4">
              <w:rPr>
                <w:webHidden/>
              </w:rPr>
              <w:fldChar w:fldCharType="begin"/>
            </w:r>
            <w:r w:rsidR="008027A4">
              <w:rPr>
                <w:webHidden/>
              </w:rPr>
              <w:instrText xml:space="preserve"> PAGEREF _Toc116643496 \h </w:instrText>
            </w:r>
            <w:r w:rsidR="008027A4">
              <w:rPr>
                <w:webHidden/>
              </w:rPr>
            </w:r>
            <w:r w:rsidR="008027A4">
              <w:rPr>
                <w:webHidden/>
              </w:rPr>
              <w:fldChar w:fldCharType="separate"/>
            </w:r>
            <w:r w:rsidR="008027A4">
              <w:rPr>
                <w:webHidden/>
              </w:rPr>
              <w:t>25</w:t>
            </w:r>
            <w:r w:rsidR="008027A4">
              <w:rPr>
                <w:webHidden/>
              </w:rPr>
              <w:fldChar w:fldCharType="end"/>
            </w:r>
          </w:hyperlink>
        </w:p>
        <w:p w:rsidR="008027A4" w:rsidRDefault="00091651" w14:paraId="50ABF3F2" w14:textId="0020CA06">
          <w:pPr>
            <w:pStyle w:val="TOC2"/>
            <w:tabs>
              <w:tab w:val="left" w:pos="1170"/>
            </w:tabs>
            <w:rPr>
              <w:rFonts w:asciiTheme="minorHAnsi" w:hAnsiTheme="minorHAnsi" w:eastAsiaTheme="minorEastAsia" w:cstheme="minorBidi"/>
              <w:sz w:val="22"/>
            </w:rPr>
          </w:pPr>
          <w:hyperlink w:history="1" w:anchor="_Toc116643497">
            <w:r w:rsidRPr="00197661" w:rsidR="008027A4">
              <w:rPr>
                <w:rStyle w:val="Hyperlink"/>
              </w:rPr>
              <w:t>3.1.</w:t>
            </w:r>
            <w:r w:rsidR="008027A4">
              <w:rPr>
                <w:rFonts w:asciiTheme="minorHAnsi" w:hAnsiTheme="minorHAnsi" w:eastAsiaTheme="minorEastAsia" w:cstheme="minorBidi"/>
                <w:sz w:val="22"/>
              </w:rPr>
              <w:tab/>
            </w:r>
            <w:r w:rsidRPr="00197661" w:rsidR="008027A4">
              <w:rPr>
                <w:rStyle w:val="Hyperlink"/>
              </w:rPr>
              <w:t>Standards (e.g., 5 FAM 600)</w:t>
            </w:r>
            <w:r w:rsidR="008027A4">
              <w:rPr>
                <w:webHidden/>
              </w:rPr>
              <w:tab/>
            </w:r>
            <w:r w:rsidR="008027A4">
              <w:rPr>
                <w:webHidden/>
              </w:rPr>
              <w:fldChar w:fldCharType="begin"/>
            </w:r>
            <w:r w:rsidR="008027A4">
              <w:rPr>
                <w:webHidden/>
              </w:rPr>
              <w:instrText xml:space="preserve"> PAGEREF _Toc116643497 \h </w:instrText>
            </w:r>
            <w:r w:rsidR="008027A4">
              <w:rPr>
                <w:webHidden/>
              </w:rPr>
            </w:r>
            <w:r w:rsidR="008027A4">
              <w:rPr>
                <w:webHidden/>
              </w:rPr>
              <w:fldChar w:fldCharType="separate"/>
            </w:r>
            <w:r w:rsidR="008027A4">
              <w:rPr>
                <w:webHidden/>
              </w:rPr>
              <w:t>25</w:t>
            </w:r>
            <w:r w:rsidR="008027A4">
              <w:rPr>
                <w:webHidden/>
              </w:rPr>
              <w:fldChar w:fldCharType="end"/>
            </w:r>
          </w:hyperlink>
        </w:p>
        <w:p w:rsidR="008027A4" w:rsidRDefault="00091651" w14:paraId="6FBA796E" w14:textId="12870093">
          <w:pPr>
            <w:pStyle w:val="TOC2"/>
            <w:tabs>
              <w:tab w:val="left" w:pos="1170"/>
            </w:tabs>
            <w:rPr>
              <w:rFonts w:asciiTheme="minorHAnsi" w:hAnsiTheme="minorHAnsi" w:eastAsiaTheme="minorEastAsia" w:cstheme="minorBidi"/>
              <w:sz w:val="22"/>
            </w:rPr>
          </w:pPr>
          <w:hyperlink w:history="1" w:anchor="_Toc116643498">
            <w:r w:rsidRPr="00197661" w:rsidR="008027A4">
              <w:rPr>
                <w:rStyle w:val="Hyperlink"/>
              </w:rPr>
              <w:t>3.2.</w:t>
            </w:r>
            <w:r w:rsidR="008027A4">
              <w:rPr>
                <w:rFonts w:asciiTheme="minorHAnsi" w:hAnsiTheme="minorHAnsi" w:eastAsiaTheme="minorEastAsia" w:cstheme="minorBidi"/>
                <w:sz w:val="22"/>
              </w:rPr>
              <w:tab/>
            </w:r>
            <w:r w:rsidRPr="00197661" w:rsidR="008027A4">
              <w:rPr>
                <w:rStyle w:val="Hyperlink"/>
              </w:rPr>
              <w:t>Government-Furnished Equipment / Information (if applicable)</w:t>
            </w:r>
            <w:r w:rsidR="008027A4">
              <w:rPr>
                <w:webHidden/>
              </w:rPr>
              <w:tab/>
            </w:r>
            <w:r w:rsidR="008027A4">
              <w:rPr>
                <w:webHidden/>
              </w:rPr>
              <w:fldChar w:fldCharType="begin"/>
            </w:r>
            <w:r w:rsidR="008027A4">
              <w:rPr>
                <w:webHidden/>
              </w:rPr>
              <w:instrText xml:space="preserve"> PAGEREF _Toc116643498 \h </w:instrText>
            </w:r>
            <w:r w:rsidR="008027A4">
              <w:rPr>
                <w:webHidden/>
              </w:rPr>
            </w:r>
            <w:r w:rsidR="008027A4">
              <w:rPr>
                <w:webHidden/>
              </w:rPr>
              <w:fldChar w:fldCharType="separate"/>
            </w:r>
            <w:r w:rsidR="008027A4">
              <w:rPr>
                <w:webHidden/>
              </w:rPr>
              <w:t>25</w:t>
            </w:r>
            <w:r w:rsidR="008027A4">
              <w:rPr>
                <w:webHidden/>
              </w:rPr>
              <w:fldChar w:fldCharType="end"/>
            </w:r>
          </w:hyperlink>
        </w:p>
        <w:p w:rsidR="008027A4" w:rsidRDefault="00091651" w14:paraId="5FD16E17" w14:textId="32C2D115">
          <w:pPr>
            <w:pStyle w:val="TOC2"/>
            <w:tabs>
              <w:tab w:val="left" w:pos="1170"/>
            </w:tabs>
            <w:rPr>
              <w:rFonts w:asciiTheme="minorHAnsi" w:hAnsiTheme="minorHAnsi" w:eastAsiaTheme="minorEastAsia" w:cstheme="minorBidi"/>
              <w:sz w:val="22"/>
            </w:rPr>
          </w:pPr>
          <w:hyperlink w:history="1" w:anchor="_Toc116643499">
            <w:r w:rsidRPr="00197661" w:rsidR="008027A4">
              <w:rPr>
                <w:rStyle w:val="Hyperlink"/>
              </w:rPr>
              <w:t>3.3.</w:t>
            </w:r>
            <w:r w:rsidR="008027A4">
              <w:rPr>
                <w:rFonts w:asciiTheme="minorHAnsi" w:hAnsiTheme="minorHAnsi" w:eastAsiaTheme="minorEastAsia" w:cstheme="minorBidi"/>
                <w:sz w:val="22"/>
              </w:rPr>
              <w:tab/>
            </w:r>
            <w:r w:rsidRPr="00197661" w:rsidR="008027A4">
              <w:rPr>
                <w:rStyle w:val="Hyperlink"/>
              </w:rPr>
              <w:t>Place of Performance</w:t>
            </w:r>
            <w:r w:rsidR="008027A4">
              <w:rPr>
                <w:webHidden/>
              </w:rPr>
              <w:tab/>
            </w:r>
            <w:r w:rsidR="008027A4">
              <w:rPr>
                <w:webHidden/>
              </w:rPr>
              <w:fldChar w:fldCharType="begin"/>
            </w:r>
            <w:r w:rsidR="008027A4">
              <w:rPr>
                <w:webHidden/>
              </w:rPr>
              <w:instrText xml:space="preserve"> PAGEREF _Toc116643499 \h </w:instrText>
            </w:r>
            <w:r w:rsidR="008027A4">
              <w:rPr>
                <w:webHidden/>
              </w:rPr>
            </w:r>
            <w:r w:rsidR="008027A4">
              <w:rPr>
                <w:webHidden/>
              </w:rPr>
              <w:fldChar w:fldCharType="separate"/>
            </w:r>
            <w:r w:rsidR="008027A4">
              <w:rPr>
                <w:webHidden/>
              </w:rPr>
              <w:t>25</w:t>
            </w:r>
            <w:r w:rsidR="008027A4">
              <w:rPr>
                <w:webHidden/>
              </w:rPr>
              <w:fldChar w:fldCharType="end"/>
            </w:r>
          </w:hyperlink>
        </w:p>
        <w:p w:rsidR="008027A4" w:rsidRDefault="00091651" w14:paraId="00794F63" w14:textId="69AF932E">
          <w:pPr>
            <w:pStyle w:val="TOC2"/>
            <w:tabs>
              <w:tab w:val="left" w:pos="1170"/>
            </w:tabs>
            <w:rPr>
              <w:rFonts w:asciiTheme="minorHAnsi" w:hAnsiTheme="minorHAnsi" w:eastAsiaTheme="minorEastAsia" w:cstheme="minorBidi"/>
              <w:sz w:val="22"/>
            </w:rPr>
          </w:pPr>
          <w:hyperlink w:history="1" w:anchor="_Toc116643500">
            <w:r w:rsidRPr="00197661" w:rsidR="008027A4">
              <w:rPr>
                <w:rStyle w:val="Hyperlink"/>
              </w:rPr>
              <w:t>3.4.</w:t>
            </w:r>
            <w:r w:rsidR="008027A4">
              <w:rPr>
                <w:rFonts w:asciiTheme="minorHAnsi" w:hAnsiTheme="minorHAnsi" w:eastAsiaTheme="minorEastAsia" w:cstheme="minorBidi"/>
                <w:sz w:val="22"/>
              </w:rPr>
              <w:tab/>
            </w:r>
            <w:r w:rsidRPr="00197661" w:rsidR="008027A4">
              <w:rPr>
                <w:rStyle w:val="Hyperlink"/>
              </w:rPr>
              <w:t>Standard Work Hours</w:t>
            </w:r>
            <w:r w:rsidR="008027A4">
              <w:rPr>
                <w:webHidden/>
              </w:rPr>
              <w:tab/>
            </w:r>
            <w:r w:rsidR="008027A4">
              <w:rPr>
                <w:webHidden/>
              </w:rPr>
              <w:fldChar w:fldCharType="begin"/>
            </w:r>
            <w:r w:rsidR="008027A4">
              <w:rPr>
                <w:webHidden/>
              </w:rPr>
              <w:instrText xml:space="preserve"> PAGEREF _Toc116643500 \h </w:instrText>
            </w:r>
            <w:r w:rsidR="008027A4">
              <w:rPr>
                <w:webHidden/>
              </w:rPr>
            </w:r>
            <w:r w:rsidR="008027A4">
              <w:rPr>
                <w:webHidden/>
              </w:rPr>
              <w:fldChar w:fldCharType="separate"/>
            </w:r>
            <w:r w:rsidR="008027A4">
              <w:rPr>
                <w:webHidden/>
              </w:rPr>
              <w:t>25</w:t>
            </w:r>
            <w:r w:rsidR="008027A4">
              <w:rPr>
                <w:webHidden/>
              </w:rPr>
              <w:fldChar w:fldCharType="end"/>
            </w:r>
          </w:hyperlink>
        </w:p>
        <w:p w:rsidR="008027A4" w:rsidRDefault="00091651" w14:paraId="48E73313" w14:textId="4B2731EA">
          <w:pPr>
            <w:pStyle w:val="TOC2"/>
            <w:tabs>
              <w:tab w:val="left" w:pos="1170"/>
            </w:tabs>
            <w:rPr>
              <w:rFonts w:asciiTheme="minorHAnsi" w:hAnsiTheme="minorHAnsi" w:eastAsiaTheme="minorEastAsia" w:cstheme="minorBidi"/>
              <w:sz w:val="22"/>
            </w:rPr>
          </w:pPr>
          <w:hyperlink w:history="1" w:anchor="_Toc116643501">
            <w:r w:rsidRPr="00197661" w:rsidR="008027A4">
              <w:rPr>
                <w:rStyle w:val="Hyperlink"/>
              </w:rPr>
              <w:t>3.5.</w:t>
            </w:r>
            <w:r w:rsidR="008027A4">
              <w:rPr>
                <w:rFonts w:asciiTheme="minorHAnsi" w:hAnsiTheme="minorHAnsi" w:eastAsiaTheme="minorEastAsia" w:cstheme="minorBidi"/>
                <w:sz w:val="22"/>
              </w:rPr>
              <w:tab/>
            </w:r>
            <w:r w:rsidRPr="00197661" w:rsidR="008027A4">
              <w:rPr>
                <w:rStyle w:val="Hyperlink"/>
              </w:rPr>
              <w:t>Period of Performance</w:t>
            </w:r>
            <w:r w:rsidR="008027A4">
              <w:rPr>
                <w:webHidden/>
              </w:rPr>
              <w:tab/>
            </w:r>
            <w:r w:rsidR="008027A4">
              <w:rPr>
                <w:webHidden/>
              </w:rPr>
              <w:fldChar w:fldCharType="begin"/>
            </w:r>
            <w:r w:rsidR="008027A4">
              <w:rPr>
                <w:webHidden/>
              </w:rPr>
              <w:instrText xml:space="preserve"> PAGEREF _Toc116643501 \h </w:instrText>
            </w:r>
            <w:r w:rsidR="008027A4">
              <w:rPr>
                <w:webHidden/>
              </w:rPr>
            </w:r>
            <w:r w:rsidR="008027A4">
              <w:rPr>
                <w:webHidden/>
              </w:rPr>
              <w:fldChar w:fldCharType="separate"/>
            </w:r>
            <w:r w:rsidR="008027A4">
              <w:rPr>
                <w:webHidden/>
              </w:rPr>
              <w:t>25</w:t>
            </w:r>
            <w:r w:rsidR="008027A4">
              <w:rPr>
                <w:webHidden/>
              </w:rPr>
              <w:fldChar w:fldCharType="end"/>
            </w:r>
          </w:hyperlink>
        </w:p>
        <w:p w:rsidR="008027A4" w:rsidRDefault="00091651" w14:paraId="689F3CE3" w14:textId="3F2FB19F">
          <w:pPr>
            <w:pStyle w:val="TOC2"/>
            <w:tabs>
              <w:tab w:val="left" w:pos="1170"/>
            </w:tabs>
            <w:rPr>
              <w:rFonts w:asciiTheme="minorHAnsi" w:hAnsiTheme="minorHAnsi" w:eastAsiaTheme="minorEastAsia" w:cstheme="minorBidi"/>
              <w:sz w:val="22"/>
            </w:rPr>
          </w:pPr>
          <w:hyperlink w:history="1" w:anchor="_Toc116643502">
            <w:r w:rsidRPr="00197661" w:rsidR="008027A4">
              <w:rPr>
                <w:rStyle w:val="Hyperlink"/>
              </w:rPr>
              <w:t>3.6.</w:t>
            </w:r>
            <w:r w:rsidR="008027A4">
              <w:rPr>
                <w:rFonts w:asciiTheme="minorHAnsi" w:hAnsiTheme="minorHAnsi" w:eastAsiaTheme="minorEastAsia" w:cstheme="minorBidi"/>
                <w:sz w:val="22"/>
              </w:rPr>
              <w:tab/>
            </w:r>
            <w:r w:rsidRPr="00197661" w:rsidR="008027A4">
              <w:rPr>
                <w:rStyle w:val="Hyperlink"/>
              </w:rPr>
              <w:t>Security Clearance Requirements</w:t>
            </w:r>
            <w:r w:rsidR="008027A4">
              <w:rPr>
                <w:webHidden/>
              </w:rPr>
              <w:tab/>
            </w:r>
            <w:r w:rsidR="008027A4">
              <w:rPr>
                <w:webHidden/>
              </w:rPr>
              <w:fldChar w:fldCharType="begin"/>
            </w:r>
            <w:r w:rsidR="008027A4">
              <w:rPr>
                <w:webHidden/>
              </w:rPr>
              <w:instrText xml:space="preserve"> PAGEREF _Toc116643502 \h </w:instrText>
            </w:r>
            <w:r w:rsidR="008027A4">
              <w:rPr>
                <w:webHidden/>
              </w:rPr>
            </w:r>
            <w:r w:rsidR="008027A4">
              <w:rPr>
                <w:webHidden/>
              </w:rPr>
              <w:fldChar w:fldCharType="separate"/>
            </w:r>
            <w:r w:rsidR="008027A4">
              <w:rPr>
                <w:webHidden/>
              </w:rPr>
              <w:t>26</w:t>
            </w:r>
            <w:r w:rsidR="008027A4">
              <w:rPr>
                <w:webHidden/>
              </w:rPr>
              <w:fldChar w:fldCharType="end"/>
            </w:r>
          </w:hyperlink>
        </w:p>
        <w:p w:rsidR="008027A4" w:rsidRDefault="00091651" w14:paraId="3FEFC5BA" w14:textId="67D6CCB7">
          <w:pPr>
            <w:pStyle w:val="TOC2"/>
            <w:tabs>
              <w:tab w:val="left" w:pos="1170"/>
            </w:tabs>
            <w:rPr>
              <w:rFonts w:asciiTheme="minorHAnsi" w:hAnsiTheme="minorHAnsi" w:eastAsiaTheme="minorEastAsia" w:cstheme="minorBidi"/>
              <w:sz w:val="22"/>
            </w:rPr>
          </w:pPr>
          <w:hyperlink w:history="1" w:anchor="_Toc116643503">
            <w:r w:rsidRPr="00197661" w:rsidR="008027A4">
              <w:rPr>
                <w:rStyle w:val="Hyperlink"/>
              </w:rPr>
              <w:t>3.7.</w:t>
            </w:r>
            <w:r w:rsidR="008027A4">
              <w:rPr>
                <w:rFonts w:asciiTheme="minorHAnsi" w:hAnsiTheme="minorHAnsi" w:eastAsiaTheme="minorEastAsia" w:cstheme="minorBidi"/>
                <w:sz w:val="22"/>
              </w:rPr>
              <w:tab/>
            </w:r>
            <w:r w:rsidRPr="00197661" w:rsidR="008027A4">
              <w:rPr>
                <w:rStyle w:val="Hyperlink"/>
              </w:rPr>
              <w:t>Non-Disclosure Agreement</w:t>
            </w:r>
            <w:r w:rsidR="008027A4">
              <w:rPr>
                <w:webHidden/>
              </w:rPr>
              <w:tab/>
            </w:r>
            <w:r w:rsidR="008027A4">
              <w:rPr>
                <w:webHidden/>
              </w:rPr>
              <w:fldChar w:fldCharType="begin"/>
            </w:r>
            <w:r w:rsidR="008027A4">
              <w:rPr>
                <w:webHidden/>
              </w:rPr>
              <w:instrText xml:space="preserve"> PAGEREF _Toc116643503 \h </w:instrText>
            </w:r>
            <w:r w:rsidR="008027A4">
              <w:rPr>
                <w:webHidden/>
              </w:rPr>
            </w:r>
            <w:r w:rsidR="008027A4">
              <w:rPr>
                <w:webHidden/>
              </w:rPr>
              <w:fldChar w:fldCharType="separate"/>
            </w:r>
            <w:r w:rsidR="008027A4">
              <w:rPr>
                <w:webHidden/>
              </w:rPr>
              <w:t>26</w:t>
            </w:r>
            <w:r w:rsidR="008027A4">
              <w:rPr>
                <w:webHidden/>
              </w:rPr>
              <w:fldChar w:fldCharType="end"/>
            </w:r>
          </w:hyperlink>
        </w:p>
        <w:p w:rsidR="008027A4" w:rsidRDefault="00091651" w14:paraId="6C8154AC" w14:textId="09F4B53E">
          <w:pPr>
            <w:pStyle w:val="TOC2"/>
            <w:tabs>
              <w:tab w:val="left" w:pos="1170"/>
            </w:tabs>
            <w:rPr>
              <w:rFonts w:asciiTheme="minorHAnsi" w:hAnsiTheme="minorHAnsi" w:eastAsiaTheme="minorEastAsia" w:cstheme="minorBidi"/>
              <w:sz w:val="22"/>
            </w:rPr>
          </w:pPr>
          <w:hyperlink w:history="1" w:anchor="_Toc116643504">
            <w:r w:rsidRPr="00197661" w:rsidR="008027A4">
              <w:rPr>
                <w:rStyle w:val="Hyperlink"/>
              </w:rPr>
              <w:t>3.8.</w:t>
            </w:r>
            <w:r w:rsidR="008027A4">
              <w:rPr>
                <w:rFonts w:asciiTheme="minorHAnsi" w:hAnsiTheme="minorHAnsi" w:eastAsiaTheme="minorEastAsia" w:cstheme="minorBidi"/>
                <w:sz w:val="22"/>
              </w:rPr>
              <w:tab/>
            </w:r>
            <w:r w:rsidRPr="00197661" w:rsidR="008027A4">
              <w:rPr>
                <w:rStyle w:val="Hyperlink"/>
              </w:rPr>
              <w:t>Organizational Conflict of Interest (OCI)</w:t>
            </w:r>
            <w:r w:rsidR="008027A4">
              <w:rPr>
                <w:webHidden/>
              </w:rPr>
              <w:tab/>
            </w:r>
            <w:r w:rsidR="008027A4">
              <w:rPr>
                <w:webHidden/>
              </w:rPr>
              <w:fldChar w:fldCharType="begin"/>
            </w:r>
            <w:r w:rsidR="008027A4">
              <w:rPr>
                <w:webHidden/>
              </w:rPr>
              <w:instrText xml:space="preserve"> PAGEREF _Toc116643504 \h </w:instrText>
            </w:r>
            <w:r w:rsidR="008027A4">
              <w:rPr>
                <w:webHidden/>
              </w:rPr>
            </w:r>
            <w:r w:rsidR="008027A4">
              <w:rPr>
                <w:webHidden/>
              </w:rPr>
              <w:fldChar w:fldCharType="separate"/>
            </w:r>
            <w:r w:rsidR="008027A4">
              <w:rPr>
                <w:webHidden/>
              </w:rPr>
              <w:t>27</w:t>
            </w:r>
            <w:r w:rsidR="008027A4">
              <w:rPr>
                <w:webHidden/>
              </w:rPr>
              <w:fldChar w:fldCharType="end"/>
            </w:r>
          </w:hyperlink>
        </w:p>
        <w:p w:rsidR="008027A4" w:rsidRDefault="00091651" w14:paraId="389A3E19" w14:textId="36AEF02E">
          <w:pPr>
            <w:pStyle w:val="TOC2"/>
            <w:tabs>
              <w:tab w:val="left" w:pos="1170"/>
            </w:tabs>
            <w:rPr>
              <w:rFonts w:asciiTheme="minorHAnsi" w:hAnsiTheme="minorHAnsi" w:eastAsiaTheme="minorEastAsia" w:cstheme="minorBidi"/>
              <w:sz w:val="22"/>
            </w:rPr>
          </w:pPr>
          <w:hyperlink w:history="1" w:anchor="_Toc116643505">
            <w:r w:rsidRPr="00197661" w:rsidR="008027A4">
              <w:rPr>
                <w:rStyle w:val="Hyperlink"/>
              </w:rPr>
              <w:t>3.9.</w:t>
            </w:r>
            <w:r w:rsidR="008027A4">
              <w:rPr>
                <w:rFonts w:asciiTheme="minorHAnsi" w:hAnsiTheme="minorHAnsi" w:eastAsiaTheme="minorEastAsia" w:cstheme="minorBidi"/>
                <w:sz w:val="22"/>
              </w:rPr>
              <w:tab/>
            </w:r>
            <w:r w:rsidRPr="00197661" w:rsidR="008027A4">
              <w:rPr>
                <w:rStyle w:val="Hyperlink"/>
              </w:rPr>
              <w:t>Associate Contractor Agreements</w:t>
            </w:r>
            <w:r w:rsidR="008027A4">
              <w:rPr>
                <w:webHidden/>
              </w:rPr>
              <w:tab/>
            </w:r>
            <w:r w:rsidR="008027A4">
              <w:rPr>
                <w:webHidden/>
              </w:rPr>
              <w:fldChar w:fldCharType="begin"/>
            </w:r>
            <w:r w:rsidR="008027A4">
              <w:rPr>
                <w:webHidden/>
              </w:rPr>
              <w:instrText xml:space="preserve"> PAGEREF _Toc116643505 \h </w:instrText>
            </w:r>
            <w:r w:rsidR="008027A4">
              <w:rPr>
                <w:webHidden/>
              </w:rPr>
            </w:r>
            <w:r w:rsidR="008027A4">
              <w:rPr>
                <w:webHidden/>
              </w:rPr>
              <w:fldChar w:fldCharType="separate"/>
            </w:r>
            <w:r w:rsidR="008027A4">
              <w:rPr>
                <w:webHidden/>
              </w:rPr>
              <w:t>27</w:t>
            </w:r>
            <w:r w:rsidR="008027A4">
              <w:rPr>
                <w:webHidden/>
              </w:rPr>
              <w:fldChar w:fldCharType="end"/>
            </w:r>
          </w:hyperlink>
        </w:p>
        <w:p w:rsidR="008027A4" w:rsidRDefault="00091651" w14:paraId="104D296A" w14:textId="10BB82DE">
          <w:pPr>
            <w:pStyle w:val="TOC2"/>
            <w:tabs>
              <w:tab w:val="left" w:pos="1980"/>
            </w:tabs>
            <w:rPr>
              <w:rFonts w:asciiTheme="minorHAnsi" w:hAnsiTheme="minorHAnsi" w:eastAsiaTheme="minorEastAsia" w:cstheme="minorBidi"/>
              <w:sz w:val="22"/>
            </w:rPr>
          </w:pPr>
          <w:hyperlink w:history="1" w:anchor="_Toc116643506">
            <w:r w:rsidRPr="00197661" w:rsidR="008027A4">
              <w:rPr>
                <w:rStyle w:val="Hyperlink"/>
              </w:rPr>
              <w:t>3.10.</w:t>
            </w:r>
            <w:r w:rsidR="008027A4">
              <w:rPr>
                <w:rFonts w:asciiTheme="minorHAnsi" w:hAnsiTheme="minorHAnsi" w:eastAsiaTheme="minorEastAsia" w:cstheme="minorBidi"/>
                <w:sz w:val="22"/>
              </w:rPr>
              <w:tab/>
            </w:r>
            <w:r w:rsidRPr="00197661" w:rsidR="008027A4">
              <w:rPr>
                <w:rStyle w:val="Hyperlink"/>
              </w:rPr>
              <w:t>Travel</w:t>
            </w:r>
            <w:r w:rsidR="008027A4">
              <w:rPr>
                <w:webHidden/>
              </w:rPr>
              <w:tab/>
            </w:r>
            <w:r w:rsidR="008027A4">
              <w:rPr>
                <w:webHidden/>
              </w:rPr>
              <w:tab/>
            </w:r>
            <w:r w:rsidR="008027A4">
              <w:rPr>
                <w:webHidden/>
              </w:rPr>
              <w:fldChar w:fldCharType="begin"/>
            </w:r>
            <w:r w:rsidR="008027A4">
              <w:rPr>
                <w:webHidden/>
              </w:rPr>
              <w:instrText xml:space="preserve"> PAGEREF _Toc116643506 \h </w:instrText>
            </w:r>
            <w:r w:rsidR="008027A4">
              <w:rPr>
                <w:webHidden/>
              </w:rPr>
            </w:r>
            <w:r w:rsidR="008027A4">
              <w:rPr>
                <w:webHidden/>
              </w:rPr>
              <w:fldChar w:fldCharType="separate"/>
            </w:r>
            <w:r w:rsidR="008027A4">
              <w:rPr>
                <w:webHidden/>
              </w:rPr>
              <w:t>29</w:t>
            </w:r>
            <w:r w:rsidR="008027A4">
              <w:rPr>
                <w:webHidden/>
              </w:rPr>
              <w:fldChar w:fldCharType="end"/>
            </w:r>
          </w:hyperlink>
        </w:p>
        <w:p w:rsidR="008027A4" w:rsidRDefault="00091651" w14:paraId="7B3A834C" w14:textId="445A494B">
          <w:pPr>
            <w:pStyle w:val="TOC2"/>
            <w:tabs>
              <w:tab w:val="left" w:pos="1980"/>
            </w:tabs>
            <w:rPr>
              <w:rFonts w:asciiTheme="minorHAnsi" w:hAnsiTheme="minorHAnsi" w:eastAsiaTheme="minorEastAsia" w:cstheme="minorBidi"/>
              <w:sz w:val="22"/>
            </w:rPr>
          </w:pPr>
          <w:hyperlink w:history="1" w:anchor="_Toc116643507">
            <w:r w:rsidRPr="00197661" w:rsidR="008027A4">
              <w:rPr>
                <w:rStyle w:val="Hyperlink"/>
              </w:rPr>
              <w:t>3.11.</w:t>
            </w:r>
            <w:r w:rsidR="008027A4">
              <w:rPr>
                <w:rFonts w:asciiTheme="minorHAnsi" w:hAnsiTheme="minorHAnsi" w:eastAsiaTheme="minorEastAsia" w:cstheme="minorBidi"/>
                <w:sz w:val="22"/>
              </w:rPr>
              <w:tab/>
            </w:r>
            <w:r w:rsidRPr="00197661" w:rsidR="008027A4">
              <w:rPr>
                <w:rStyle w:val="Hyperlink"/>
              </w:rPr>
              <w:t>Other Direct Costs</w:t>
            </w:r>
            <w:r w:rsidR="008027A4">
              <w:rPr>
                <w:webHidden/>
              </w:rPr>
              <w:tab/>
            </w:r>
            <w:r w:rsidR="008027A4">
              <w:rPr>
                <w:webHidden/>
              </w:rPr>
              <w:fldChar w:fldCharType="begin"/>
            </w:r>
            <w:r w:rsidR="008027A4">
              <w:rPr>
                <w:webHidden/>
              </w:rPr>
              <w:instrText xml:space="preserve"> PAGEREF _Toc116643507 \h </w:instrText>
            </w:r>
            <w:r w:rsidR="008027A4">
              <w:rPr>
                <w:webHidden/>
              </w:rPr>
            </w:r>
            <w:r w:rsidR="008027A4">
              <w:rPr>
                <w:webHidden/>
              </w:rPr>
              <w:fldChar w:fldCharType="separate"/>
            </w:r>
            <w:r w:rsidR="008027A4">
              <w:rPr>
                <w:webHidden/>
              </w:rPr>
              <w:t>29</w:t>
            </w:r>
            <w:r w:rsidR="008027A4">
              <w:rPr>
                <w:webHidden/>
              </w:rPr>
              <w:fldChar w:fldCharType="end"/>
            </w:r>
          </w:hyperlink>
        </w:p>
        <w:p w:rsidR="008027A4" w:rsidRDefault="00091651" w14:paraId="0ECBF8DE" w14:textId="04983952">
          <w:pPr>
            <w:pStyle w:val="TOC2"/>
            <w:tabs>
              <w:tab w:val="left" w:pos="1980"/>
            </w:tabs>
            <w:rPr>
              <w:rFonts w:asciiTheme="minorHAnsi" w:hAnsiTheme="minorHAnsi" w:eastAsiaTheme="minorEastAsia" w:cstheme="minorBidi"/>
              <w:sz w:val="22"/>
            </w:rPr>
          </w:pPr>
          <w:hyperlink w:history="1" w:anchor="_Toc116643508">
            <w:r w:rsidRPr="00197661" w:rsidR="008027A4">
              <w:rPr>
                <w:rStyle w:val="Hyperlink"/>
              </w:rPr>
              <w:t>3.12.</w:t>
            </w:r>
            <w:r w:rsidR="008027A4">
              <w:rPr>
                <w:rFonts w:asciiTheme="minorHAnsi" w:hAnsiTheme="minorHAnsi" w:eastAsiaTheme="minorEastAsia" w:cstheme="minorBidi"/>
                <w:sz w:val="22"/>
              </w:rPr>
              <w:tab/>
            </w:r>
            <w:r w:rsidRPr="00197661" w:rsidR="008027A4">
              <w:rPr>
                <w:rStyle w:val="Hyperlink"/>
              </w:rPr>
              <w:t>Funding</w:t>
            </w:r>
            <w:r w:rsidR="008027A4">
              <w:rPr>
                <w:rStyle w:val="Hyperlink"/>
              </w:rPr>
              <w:tab/>
            </w:r>
            <w:r w:rsidR="008027A4">
              <w:rPr>
                <w:webHidden/>
              </w:rPr>
              <w:tab/>
            </w:r>
            <w:r w:rsidR="008027A4">
              <w:rPr>
                <w:webHidden/>
              </w:rPr>
              <w:fldChar w:fldCharType="begin"/>
            </w:r>
            <w:r w:rsidR="008027A4">
              <w:rPr>
                <w:webHidden/>
              </w:rPr>
              <w:instrText xml:space="preserve"> PAGEREF _Toc116643508 \h </w:instrText>
            </w:r>
            <w:r w:rsidR="008027A4">
              <w:rPr>
                <w:webHidden/>
              </w:rPr>
            </w:r>
            <w:r w:rsidR="008027A4">
              <w:rPr>
                <w:webHidden/>
              </w:rPr>
              <w:fldChar w:fldCharType="separate"/>
            </w:r>
            <w:r w:rsidR="008027A4">
              <w:rPr>
                <w:webHidden/>
              </w:rPr>
              <w:t>29</w:t>
            </w:r>
            <w:r w:rsidR="008027A4">
              <w:rPr>
                <w:webHidden/>
              </w:rPr>
              <w:fldChar w:fldCharType="end"/>
            </w:r>
          </w:hyperlink>
        </w:p>
        <w:p w:rsidR="008027A4" w:rsidRDefault="00091651" w14:paraId="421712AC" w14:textId="3160F035">
          <w:pPr>
            <w:pStyle w:val="TOC2"/>
            <w:tabs>
              <w:tab w:val="left" w:pos="1980"/>
            </w:tabs>
            <w:rPr>
              <w:rFonts w:asciiTheme="minorHAnsi" w:hAnsiTheme="minorHAnsi" w:eastAsiaTheme="minorEastAsia" w:cstheme="minorBidi"/>
              <w:sz w:val="22"/>
            </w:rPr>
          </w:pPr>
          <w:hyperlink w:history="1" w:anchor="_Toc116643509">
            <w:r w:rsidRPr="00197661" w:rsidR="008027A4">
              <w:rPr>
                <w:rStyle w:val="Hyperlink"/>
              </w:rPr>
              <w:t>3.13.</w:t>
            </w:r>
            <w:r w:rsidR="008027A4">
              <w:rPr>
                <w:rFonts w:asciiTheme="minorHAnsi" w:hAnsiTheme="minorHAnsi" w:eastAsiaTheme="minorEastAsia" w:cstheme="minorBidi"/>
                <w:sz w:val="22"/>
              </w:rPr>
              <w:tab/>
            </w:r>
            <w:r w:rsidRPr="00197661" w:rsidR="008027A4">
              <w:rPr>
                <w:rStyle w:val="Hyperlink"/>
              </w:rPr>
              <w:t>Invoice Approval</w:t>
            </w:r>
            <w:r w:rsidR="008027A4">
              <w:rPr>
                <w:webHidden/>
              </w:rPr>
              <w:tab/>
            </w:r>
            <w:r w:rsidR="008027A4">
              <w:rPr>
                <w:webHidden/>
              </w:rPr>
              <w:fldChar w:fldCharType="begin"/>
            </w:r>
            <w:r w:rsidR="008027A4">
              <w:rPr>
                <w:webHidden/>
              </w:rPr>
              <w:instrText xml:space="preserve"> PAGEREF _Toc116643509 \h </w:instrText>
            </w:r>
            <w:r w:rsidR="008027A4">
              <w:rPr>
                <w:webHidden/>
              </w:rPr>
            </w:r>
            <w:r w:rsidR="008027A4">
              <w:rPr>
                <w:webHidden/>
              </w:rPr>
              <w:fldChar w:fldCharType="separate"/>
            </w:r>
            <w:r w:rsidR="008027A4">
              <w:rPr>
                <w:webHidden/>
              </w:rPr>
              <w:t>29</w:t>
            </w:r>
            <w:r w:rsidR="008027A4">
              <w:rPr>
                <w:webHidden/>
              </w:rPr>
              <w:fldChar w:fldCharType="end"/>
            </w:r>
          </w:hyperlink>
        </w:p>
        <w:p w:rsidR="008027A4" w:rsidRDefault="00091651" w14:paraId="0A3428E7" w14:textId="6CE60D02">
          <w:pPr>
            <w:pStyle w:val="TOC2"/>
            <w:tabs>
              <w:tab w:val="left" w:pos="1170"/>
            </w:tabs>
            <w:rPr>
              <w:rFonts w:asciiTheme="minorHAnsi" w:hAnsiTheme="minorHAnsi" w:eastAsiaTheme="minorEastAsia" w:cstheme="minorBidi"/>
              <w:sz w:val="22"/>
            </w:rPr>
          </w:pPr>
          <w:hyperlink w:history="1" w:anchor="_Toc116643510">
            <w:r w:rsidRPr="00197661" w:rsidR="008027A4">
              <w:rPr>
                <w:rStyle w:val="Hyperlink"/>
              </w:rPr>
              <w:t>4.</w:t>
            </w:r>
            <w:r w:rsidR="008027A4">
              <w:rPr>
                <w:rFonts w:asciiTheme="minorHAnsi" w:hAnsiTheme="minorHAnsi" w:eastAsiaTheme="minorEastAsia" w:cstheme="minorBidi"/>
                <w:sz w:val="22"/>
              </w:rPr>
              <w:tab/>
            </w:r>
            <w:r w:rsidRPr="00197661" w:rsidR="008027A4">
              <w:rPr>
                <w:rStyle w:val="Hyperlink"/>
              </w:rPr>
              <w:t>Task Order Management</w:t>
            </w:r>
            <w:r w:rsidR="008027A4">
              <w:rPr>
                <w:webHidden/>
              </w:rPr>
              <w:tab/>
            </w:r>
            <w:r w:rsidR="008027A4">
              <w:rPr>
                <w:webHidden/>
              </w:rPr>
              <w:fldChar w:fldCharType="begin"/>
            </w:r>
            <w:r w:rsidR="008027A4">
              <w:rPr>
                <w:webHidden/>
              </w:rPr>
              <w:instrText xml:space="preserve"> PAGEREF _Toc116643510 \h </w:instrText>
            </w:r>
            <w:r w:rsidR="008027A4">
              <w:rPr>
                <w:webHidden/>
              </w:rPr>
            </w:r>
            <w:r w:rsidR="008027A4">
              <w:rPr>
                <w:webHidden/>
              </w:rPr>
              <w:fldChar w:fldCharType="separate"/>
            </w:r>
            <w:r w:rsidR="008027A4">
              <w:rPr>
                <w:webHidden/>
              </w:rPr>
              <w:t>29</w:t>
            </w:r>
            <w:r w:rsidR="008027A4">
              <w:rPr>
                <w:webHidden/>
              </w:rPr>
              <w:fldChar w:fldCharType="end"/>
            </w:r>
          </w:hyperlink>
        </w:p>
        <w:p w:rsidR="008027A4" w:rsidRDefault="00091651" w14:paraId="0E11E649" w14:textId="2474C94B">
          <w:pPr>
            <w:pStyle w:val="TOC2"/>
            <w:tabs>
              <w:tab w:val="left" w:pos="1170"/>
            </w:tabs>
            <w:rPr>
              <w:rFonts w:asciiTheme="minorHAnsi" w:hAnsiTheme="minorHAnsi" w:eastAsiaTheme="minorEastAsia" w:cstheme="minorBidi"/>
              <w:sz w:val="22"/>
            </w:rPr>
          </w:pPr>
          <w:hyperlink w:history="1" w:anchor="_Toc116643511">
            <w:r w:rsidRPr="00197661" w:rsidR="008027A4">
              <w:rPr>
                <w:rStyle w:val="Hyperlink"/>
              </w:rPr>
              <w:t>4.1.</w:t>
            </w:r>
            <w:r w:rsidR="008027A4">
              <w:rPr>
                <w:rFonts w:asciiTheme="minorHAnsi" w:hAnsiTheme="minorHAnsi" w:eastAsiaTheme="minorEastAsia" w:cstheme="minorBidi"/>
                <w:sz w:val="22"/>
              </w:rPr>
              <w:tab/>
            </w:r>
            <w:r w:rsidRPr="00197661" w:rsidR="008027A4">
              <w:rPr>
                <w:rStyle w:val="Hyperlink"/>
              </w:rPr>
              <w:t>Key Personnel</w:t>
            </w:r>
            <w:r w:rsidR="008027A4">
              <w:rPr>
                <w:webHidden/>
              </w:rPr>
              <w:tab/>
            </w:r>
            <w:r w:rsidR="008027A4">
              <w:rPr>
                <w:webHidden/>
              </w:rPr>
              <w:fldChar w:fldCharType="begin"/>
            </w:r>
            <w:r w:rsidR="008027A4">
              <w:rPr>
                <w:webHidden/>
              </w:rPr>
              <w:instrText xml:space="preserve"> PAGEREF _Toc116643511 \h </w:instrText>
            </w:r>
            <w:r w:rsidR="008027A4">
              <w:rPr>
                <w:webHidden/>
              </w:rPr>
            </w:r>
            <w:r w:rsidR="008027A4">
              <w:rPr>
                <w:webHidden/>
              </w:rPr>
              <w:fldChar w:fldCharType="separate"/>
            </w:r>
            <w:r w:rsidR="008027A4">
              <w:rPr>
                <w:webHidden/>
              </w:rPr>
              <w:t>29</w:t>
            </w:r>
            <w:r w:rsidR="008027A4">
              <w:rPr>
                <w:webHidden/>
              </w:rPr>
              <w:fldChar w:fldCharType="end"/>
            </w:r>
          </w:hyperlink>
        </w:p>
        <w:p w:rsidR="008027A4" w:rsidRDefault="00091651" w14:paraId="5FBC331E" w14:textId="44590636">
          <w:pPr>
            <w:pStyle w:val="TOC2"/>
            <w:tabs>
              <w:tab w:val="left" w:pos="1980"/>
            </w:tabs>
            <w:rPr>
              <w:rFonts w:asciiTheme="minorHAnsi" w:hAnsiTheme="minorHAnsi" w:eastAsiaTheme="minorEastAsia" w:cstheme="minorBidi"/>
              <w:sz w:val="22"/>
            </w:rPr>
          </w:pPr>
          <w:hyperlink w:history="1" w:anchor="_Toc116643512">
            <w:r w:rsidRPr="00197661" w:rsidR="008027A4">
              <w:rPr>
                <w:rStyle w:val="Hyperlink"/>
              </w:rPr>
              <w:t>4.1.1.</w:t>
            </w:r>
            <w:r w:rsidR="008027A4">
              <w:rPr>
                <w:rFonts w:asciiTheme="minorHAnsi" w:hAnsiTheme="minorHAnsi" w:eastAsiaTheme="minorEastAsia" w:cstheme="minorBidi"/>
                <w:sz w:val="22"/>
              </w:rPr>
              <w:tab/>
            </w:r>
            <w:r w:rsidRPr="00197661" w:rsidR="008027A4">
              <w:rPr>
                <w:rStyle w:val="Hyperlink"/>
              </w:rPr>
              <w:t>Substitution of Key Personnel</w:t>
            </w:r>
            <w:r w:rsidR="008027A4">
              <w:rPr>
                <w:webHidden/>
              </w:rPr>
              <w:tab/>
            </w:r>
            <w:r w:rsidR="008027A4">
              <w:rPr>
                <w:webHidden/>
              </w:rPr>
              <w:fldChar w:fldCharType="begin"/>
            </w:r>
            <w:r w:rsidR="008027A4">
              <w:rPr>
                <w:webHidden/>
              </w:rPr>
              <w:instrText xml:space="preserve"> PAGEREF _Toc116643512 \h </w:instrText>
            </w:r>
            <w:r w:rsidR="008027A4">
              <w:rPr>
                <w:webHidden/>
              </w:rPr>
            </w:r>
            <w:r w:rsidR="008027A4">
              <w:rPr>
                <w:webHidden/>
              </w:rPr>
              <w:fldChar w:fldCharType="separate"/>
            </w:r>
            <w:r w:rsidR="008027A4">
              <w:rPr>
                <w:webHidden/>
              </w:rPr>
              <w:t>30</w:t>
            </w:r>
            <w:r w:rsidR="008027A4">
              <w:rPr>
                <w:webHidden/>
              </w:rPr>
              <w:fldChar w:fldCharType="end"/>
            </w:r>
          </w:hyperlink>
        </w:p>
        <w:p w:rsidR="008027A4" w:rsidRDefault="00091651" w14:paraId="5201F35E" w14:textId="176D0305">
          <w:pPr>
            <w:pStyle w:val="TOC2"/>
            <w:tabs>
              <w:tab w:val="left" w:pos="1170"/>
            </w:tabs>
            <w:rPr>
              <w:rFonts w:asciiTheme="minorHAnsi" w:hAnsiTheme="minorHAnsi" w:eastAsiaTheme="minorEastAsia" w:cstheme="minorBidi"/>
              <w:sz w:val="22"/>
            </w:rPr>
          </w:pPr>
          <w:hyperlink w:history="1" w:anchor="_Toc116643513">
            <w:r w:rsidRPr="00197661" w:rsidR="008027A4">
              <w:rPr>
                <w:rStyle w:val="Hyperlink"/>
              </w:rPr>
              <w:t>4.2.</w:t>
            </w:r>
            <w:r w:rsidR="008027A4">
              <w:rPr>
                <w:rFonts w:asciiTheme="minorHAnsi" w:hAnsiTheme="minorHAnsi" w:eastAsiaTheme="minorEastAsia" w:cstheme="minorBidi"/>
                <w:sz w:val="22"/>
              </w:rPr>
              <w:tab/>
            </w:r>
            <w:r w:rsidRPr="00197661" w:rsidR="008027A4">
              <w:rPr>
                <w:rStyle w:val="Hyperlink"/>
              </w:rPr>
              <w:t>Task Order Kick-Off Meeting</w:t>
            </w:r>
            <w:r w:rsidR="008027A4">
              <w:rPr>
                <w:webHidden/>
              </w:rPr>
              <w:tab/>
            </w:r>
            <w:r w:rsidR="008027A4">
              <w:rPr>
                <w:webHidden/>
              </w:rPr>
              <w:fldChar w:fldCharType="begin"/>
            </w:r>
            <w:r w:rsidR="008027A4">
              <w:rPr>
                <w:webHidden/>
              </w:rPr>
              <w:instrText xml:space="preserve"> PAGEREF _Toc116643513 \h </w:instrText>
            </w:r>
            <w:r w:rsidR="008027A4">
              <w:rPr>
                <w:webHidden/>
              </w:rPr>
            </w:r>
            <w:r w:rsidR="008027A4">
              <w:rPr>
                <w:webHidden/>
              </w:rPr>
              <w:fldChar w:fldCharType="separate"/>
            </w:r>
            <w:r w:rsidR="008027A4">
              <w:rPr>
                <w:webHidden/>
              </w:rPr>
              <w:t>31</w:t>
            </w:r>
            <w:r w:rsidR="008027A4">
              <w:rPr>
                <w:webHidden/>
              </w:rPr>
              <w:fldChar w:fldCharType="end"/>
            </w:r>
          </w:hyperlink>
        </w:p>
        <w:p w:rsidR="008027A4" w:rsidRDefault="00091651" w14:paraId="2FE24573" w14:textId="512E1626">
          <w:pPr>
            <w:pStyle w:val="TOC2"/>
            <w:tabs>
              <w:tab w:val="left" w:pos="1170"/>
            </w:tabs>
            <w:rPr>
              <w:rFonts w:asciiTheme="minorHAnsi" w:hAnsiTheme="minorHAnsi" w:eastAsiaTheme="minorEastAsia" w:cstheme="minorBidi"/>
              <w:sz w:val="22"/>
            </w:rPr>
          </w:pPr>
          <w:hyperlink w:history="1" w:anchor="_Toc116643514">
            <w:r w:rsidRPr="00197661" w:rsidR="008027A4">
              <w:rPr>
                <w:rStyle w:val="Hyperlink"/>
              </w:rPr>
              <w:t>4.3.</w:t>
            </w:r>
            <w:r w:rsidR="008027A4">
              <w:rPr>
                <w:rFonts w:asciiTheme="minorHAnsi" w:hAnsiTheme="minorHAnsi" w:eastAsiaTheme="minorEastAsia" w:cstheme="minorBidi"/>
                <w:sz w:val="22"/>
              </w:rPr>
              <w:tab/>
            </w:r>
            <w:r w:rsidRPr="00197661" w:rsidR="008027A4">
              <w:rPr>
                <w:rStyle w:val="Hyperlink"/>
              </w:rPr>
              <w:t>Task Order Deliverables</w:t>
            </w:r>
            <w:r w:rsidR="008027A4">
              <w:rPr>
                <w:webHidden/>
              </w:rPr>
              <w:tab/>
            </w:r>
            <w:r w:rsidR="008027A4">
              <w:rPr>
                <w:webHidden/>
              </w:rPr>
              <w:fldChar w:fldCharType="begin"/>
            </w:r>
            <w:r w:rsidR="008027A4">
              <w:rPr>
                <w:webHidden/>
              </w:rPr>
              <w:instrText xml:space="preserve"> PAGEREF _Toc116643514 \h </w:instrText>
            </w:r>
            <w:r w:rsidR="008027A4">
              <w:rPr>
                <w:webHidden/>
              </w:rPr>
            </w:r>
            <w:r w:rsidR="008027A4">
              <w:rPr>
                <w:webHidden/>
              </w:rPr>
              <w:fldChar w:fldCharType="separate"/>
            </w:r>
            <w:r w:rsidR="008027A4">
              <w:rPr>
                <w:webHidden/>
              </w:rPr>
              <w:t>32</w:t>
            </w:r>
            <w:r w:rsidR="008027A4">
              <w:rPr>
                <w:webHidden/>
              </w:rPr>
              <w:fldChar w:fldCharType="end"/>
            </w:r>
          </w:hyperlink>
        </w:p>
        <w:p w:rsidR="008027A4" w:rsidRDefault="00091651" w14:paraId="168F20A0" w14:textId="7E4F46E5">
          <w:pPr>
            <w:pStyle w:val="TOC2"/>
            <w:tabs>
              <w:tab w:val="left" w:pos="1170"/>
            </w:tabs>
            <w:rPr>
              <w:rFonts w:asciiTheme="minorHAnsi" w:hAnsiTheme="minorHAnsi" w:eastAsiaTheme="minorEastAsia" w:cstheme="minorBidi"/>
              <w:sz w:val="22"/>
            </w:rPr>
          </w:pPr>
          <w:hyperlink w:history="1" w:anchor="_Toc116643515">
            <w:r w:rsidRPr="00197661" w:rsidR="008027A4">
              <w:rPr>
                <w:rStyle w:val="Hyperlink"/>
              </w:rPr>
              <w:t>4.4.</w:t>
            </w:r>
            <w:r w:rsidR="008027A4">
              <w:rPr>
                <w:rFonts w:asciiTheme="minorHAnsi" w:hAnsiTheme="minorHAnsi" w:eastAsiaTheme="minorEastAsia" w:cstheme="minorBidi"/>
                <w:sz w:val="22"/>
              </w:rPr>
              <w:tab/>
            </w:r>
            <w:r w:rsidRPr="00197661" w:rsidR="008027A4">
              <w:rPr>
                <w:rStyle w:val="Hyperlink"/>
              </w:rPr>
              <w:t>Reports, Plan, and Meetings</w:t>
            </w:r>
            <w:r w:rsidR="008027A4">
              <w:rPr>
                <w:webHidden/>
              </w:rPr>
              <w:tab/>
            </w:r>
            <w:r w:rsidR="008027A4">
              <w:rPr>
                <w:webHidden/>
              </w:rPr>
              <w:fldChar w:fldCharType="begin"/>
            </w:r>
            <w:r w:rsidR="008027A4">
              <w:rPr>
                <w:webHidden/>
              </w:rPr>
              <w:instrText xml:space="preserve"> PAGEREF _Toc116643515 \h </w:instrText>
            </w:r>
            <w:r w:rsidR="008027A4">
              <w:rPr>
                <w:webHidden/>
              </w:rPr>
            </w:r>
            <w:r w:rsidR="008027A4">
              <w:rPr>
                <w:webHidden/>
              </w:rPr>
              <w:fldChar w:fldCharType="separate"/>
            </w:r>
            <w:r w:rsidR="008027A4">
              <w:rPr>
                <w:webHidden/>
              </w:rPr>
              <w:t>33</w:t>
            </w:r>
            <w:r w:rsidR="008027A4">
              <w:rPr>
                <w:webHidden/>
              </w:rPr>
              <w:fldChar w:fldCharType="end"/>
            </w:r>
          </w:hyperlink>
        </w:p>
        <w:p w:rsidR="008027A4" w:rsidRDefault="00091651" w14:paraId="0BE3576B" w14:textId="4C11F2A6">
          <w:pPr>
            <w:pStyle w:val="TOC2"/>
            <w:tabs>
              <w:tab w:val="left" w:pos="1980"/>
            </w:tabs>
            <w:rPr>
              <w:rFonts w:asciiTheme="minorHAnsi" w:hAnsiTheme="minorHAnsi" w:eastAsiaTheme="minorEastAsia" w:cstheme="minorBidi"/>
              <w:sz w:val="22"/>
            </w:rPr>
          </w:pPr>
          <w:hyperlink w:history="1" w:anchor="_Toc116643516">
            <w:r w:rsidRPr="00197661" w:rsidR="008027A4">
              <w:rPr>
                <w:rStyle w:val="Hyperlink"/>
              </w:rPr>
              <w:t>4.4.1.</w:t>
            </w:r>
            <w:r w:rsidR="008027A4">
              <w:rPr>
                <w:rFonts w:asciiTheme="minorHAnsi" w:hAnsiTheme="minorHAnsi" w:eastAsiaTheme="minorEastAsia" w:cstheme="minorBidi"/>
                <w:sz w:val="22"/>
              </w:rPr>
              <w:tab/>
            </w:r>
            <w:r w:rsidRPr="00197661" w:rsidR="008027A4">
              <w:rPr>
                <w:rStyle w:val="Hyperlink"/>
              </w:rPr>
              <w:t>Work Plan</w:t>
            </w:r>
            <w:r w:rsidR="008027A4">
              <w:rPr>
                <w:webHidden/>
              </w:rPr>
              <w:tab/>
            </w:r>
            <w:r w:rsidR="008027A4">
              <w:rPr>
                <w:webHidden/>
              </w:rPr>
              <w:fldChar w:fldCharType="begin"/>
            </w:r>
            <w:r w:rsidR="008027A4">
              <w:rPr>
                <w:webHidden/>
              </w:rPr>
              <w:instrText xml:space="preserve"> PAGEREF _Toc116643516 \h </w:instrText>
            </w:r>
            <w:r w:rsidR="008027A4">
              <w:rPr>
                <w:webHidden/>
              </w:rPr>
            </w:r>
            <w:r w:rsidR="008027A4">
              <w:rPr>
                <w:webHidden/>
              </w:rPr>
              <w:fldChar w:fldCharType="separate"/>
            </w:r>
            <w:r w:rsidR="008027A4">
              <w:rPr>
                <w:webHidden/>
              </w:rPr>
              <w:t>33</w:t>
            </w:r>
            <w:r w:rsidR="008027A4">
              <w:rPr>
                <w:webHidden/>
              </w:rPr>
              <w:fldChar w:fldCharType="end"/>
            </w:r>
          </w:hyperlink>
        </w:p>
        <w:p w:rsidR="008027A4" w:rsidRDefault="00091651" w14:paraId="2B9D6DAD" w14:textId="55ABEF59">
          <w:pPr>
            <w:pStyle w:val="TOC2"/>
            <w:tabs>
              <w:tab w:val="left" w:pos="1980"/>
            </w:tabs>
            <w:rPr>
              <w:rFonts w:asciiTheme="minorHAnsi" w:hAnsiTheme="minorHAnsi" w:eastAsiaTheme="minorEastAsia" w:cstheme="minorBidi"/>
              <w:sz w:val="22"/>
            </w:rPr>
          </w:pPr>
          <w:hyperlink w:history="1" w:anchor="_Toc116643517">
            <w:r w:rsidRPr="00197661" w:rsidR="008027A4">
              <w:rPr>
                <w:rStyle w:val="Hyperlink"/>
              </w:rPr>
              <w:t>4.4.2.</w:t>
            </w:r>
            <w:r w:rsidR="008027A4">
              <w:rPr>
                <w:rFonts w:asciiTheme="minorHAnsi" w:hAnsiTheme="minorHAnsi" w:eastAsiaTheme="minorEastAsia" w:cstheme="minorBidi"/>
                <w:sz w:val="22"/>
              </w:rPr>
              <w:tab/>
            </w:r>
            <w:r w:rsidRPr="00197661" w:rsidR="008027A4">
              <w:rPr>
                <w:rStyle w:val="Hyperlink"/>
              </w:rPr>
              <w:t>Monthly Status/Progress Reports</w:t>
            </w:r>
            <w:r w:rsidR="008027A4">
              <w:rPr>
                <w:webHidden/>
              </w:rPr>
              <w:tab/>
            </w:r>
            <w:r w:rsidR="008027A4">
              <w:rPr>
                <w:webHidden/>
              </w:rPr>
              <w:fldChar w:fldCharType="begin"/>
            </w:r>
            <w:r w:rsidR="008027A4">
              <w:rPr>
                <w:webHidden/>
              </w:rPr>
              <w:instrText xml:space="preserve"> PAGEREF _Toc116643517 \h </w:instrText>
            </w:r>
            <w:r w:rsidR="008027A4">
              <w:rPr>
                <w:webHidden/>
              </w:rPr>
            </w:r>
            <w:r w:rsidR="008027A4">
              <w:rPr>
                <w:webHidden/>
              </w:rPr>
              <w:fldChar w:fldCharType="separate"/>
            </w:r>
            <w:r w:rsidR="008027A4">
              <w:rPr>
                <w:webHidden/>
              </w:rPr>
              <w:t>34</w:t>
            </w:r>
            <w:r w:rsidR="008027A4">
              <w:rPr>
                <w:webHidden/>
              </w:rPr>
              <w:fldChar w:fldCharType="end"/>
            </w:r>
          </w:hyperlink>
        </w:p>
        <w:p w:rsidR="008027A4" w:rsidRDefault="00091651" w14:paraId="51855C77" w14:textId="5F867A72">
          <w:pPr>
            <w:pStyle w:val="TOC2"/>
            <w:tabs>
              <w:tab w:val="left" w:pos="1980"/>
            </w:tabs>
            <w:rPr>
              <w:rFonts w:asciiTheme="minorHAnsi" w:hAnsiTheme="minorHAnsi" w:eastAsiaTheme="minorEastAsia" w:cstheme="minorBidi"/>
              <w:sz w:val="22"/>
            </w:rPr>
          </w:pPr>
          <w:hyperlink w:history="1" w:anchor="_Toc116643518">
            <w:r w:rsidRPr="00197661" w:rsidR="008027A4">
              <w:rPr>
                <w:rStyle w:val="Hyperlink"/>
              </w:rPr>
              <w:t>4.4.3.</w:t>
            </w:r>
            <w:r w:rsidR="008027A4">
              <w:rPr>
                <w:rFonts w:asciiTheme="minorHAnsi" w:hAnsiTheme="minorHAnsi" w:eastAsiaTheme="minorEastAsia" w:cstheme="minorBidi"/>
                <w:sz w:val="22"/>
              </w:rPr>
              <w:tab/>
            </w:r>
            <w:r w:rsidRPr="00197661" w:rsidR="008027A4">
              <w:rPr>
                <w:rStyle w:val="Hyperlink"/>
              </w:rPr>
              <w:t>Annual Program Management Plan</w:t>
            </w:r>
            <w:r w:rsidR="008027A4">
              <w:rPr>
                <w:webHidden/>
              </w:rPr>
              <w:tab/>
            </w:r>
            <w:r w:rsidR="008027A4">
              <w:rPr>
                <w:webHidden/>
              </w:rPr>
              <w:fldChar w:fldCharType="begin"/>
            </w:r>
            <w:r w:rsidR="008027A4">
              <w:rPr>
                <w:webHidden/>
              </w:rPr>
              <w:instrText xml:space="preserve"> PAGEREF _Toc116643518 \h </w:instrText>
            </w:r>
            <w:r w:rsidR="008027A4">
              <w:rPr>
                <w:webHidden/>
              </w:rPr>
            </w:r>
            <w:r w:rsidR="008027A4">
              <w:rPr>
                <w:webHidden/>
              </w:rPr>
              <w:fldChar w:fldCharType="separate"/>
            </w:r>
            <w:r w:rsidR="008027A4">
              <w:rPr>
                <w:webHidden/>
              </w:rPr>
              <w:t>34</w:t>
            </w:r>
            <w:r w:rsidR="008027A4">
              <w:rPr>
                <w:webHidden/>
              </w:rPr>
              <w:fldChar w:fldCharType="end"/>
            </w:r>
          </w:hyperlink>
        </w:p>
        <w:p w:rsidR="008027A4" w:rsidRDefault="00091651" w14:paraId="04391A2D" w14:textId="788F5F46">
          <w:pPr>
            <w:pStyle w:val="TOC2"/>
            <w:tabs>
              <w:tab w:val="left" w:pos="1980"/>
            </w:tabs>
            <w:rPr>
              <w:rFonts w:asciiTheme="minorHAnsi" w:hAnsiTheme="minorHAnsi" w:eastAsiaTheme="minorEastAsia" w:cstheme="minorBidi"/>
              <w:sz w:val="22"/>
            </w:rPr>
          </w:pPr>
          <w:hyperlink w:history="1" w:anchor="_Toc116643519">
            <w:r w:rsidRPr="00197661" w:rsidR="008027A4">
              <w:rPr>
                <w:rStyle w:val="Hyperlink"/>
              </w:rPr>
              <w:t>4.4.4.</w:t>
            </w:r>
            <w:r w:rsidR="008027A4">
              <w:rPr>
                <w:rFonts w:asciiTheme="minorHAnsi" w:hAnsiTheme="minorHAnsi" w:eastAsiaTheme="minorEastAsia" w:cstheme="minorBidi"/>
                <w:sz w:val="22"/>
              </w:rPr>
              <w:tab/>
            </w:r>
            <w:r w:rsidRPr="00197661" w:rsidR="008027A4">
              <w:rPr>
                <w:rStyle w:val="Hyperlink"/>
              </w:rPr>
              <w:t>Monthly Cost Performance Report</w:t>
            </w:r>
            <w:r w:rsidR="008027A4">
              <w:rPr>
                <w:webHidden/>
              </w:rPr>
              <w:tab/>
            </w:r>
            <w:r w:rsidR="008027A4">
              <w:rPr>
                <w:webHidden/>
              </w:rPr>
              <w:fldChar w:fldCharType="begin"/>
            </w:r>
            <w:r w:rsidR="008027A4">
              <w:rPr>
                <w:webHidden/>
              </w:rPr>
              <w:instrText xml:space="preserve"> PAGEREF _Toc116643519 \h </w:instrText>
            </w:r>
            <w:r w:rsidR="008027A4">
              <w:rPr>
                <w:webHidden/>
              </w:rPr>
            </w:r>
            <w:r w:rsidR="008027A4">
              <w:rPr>
                <w:webHidden/>
              </w:rPr>
              <w:fldChar w:fldCharType="separate"/>
            </w:r>
            <w:r w:rsidR="008027A4">
              <w:rPr>
                <w:webHidden/>
              </w:rPr>
              <w:t>34</w:t>
            </w:r>
            <w:r w:rsidR="008027A4">
              <w:rPr>
                <w:webHidden/>
              </w:rPr>
              <w:fldChar w:fldCharType="end"/>
            </w:r>
          </w:hyperlink>
        </w:p>
        <w:p w:rsidR="008027A4" w:rsidRDefault="00091651" w14:paraId="1DADD4C4" w14:textId="6AD27FB8">
          <w:pPr>
            <w:pStyle w:val="TOC2"/>
            <w:tabs>
              <w:tab w:val="left" w:pos="1980"/>
            </w:tabs>
            <w:rPr>
              <w:rFonts w:asciiTheme="minorHAnsi" w:hAnsiTheme="minorHAnsi" w:eastAsiaTheme="minorEastAsia" w:cstheme="minorBidi"/>
              <w:sz w:val="22"/>
            </w:rPr>
          </w:pPr>
          <w:hyperlink w:history="1" w:anchor="_Toc116643520">
            <w:r w:rsidRPr="00197661" w:rsidR="008027A4">
              <w:rPr>
                <w:rStyle w:val="Hyperlink"/>
              </w:rPr>
              <w:t>4.4.5.</w:t>
            </w:r>
            <w:r w:rsidR="008027A4">
              <w:rPr>
                <w:rFonts w:asciiTheme="minorHAnsi" w:hAnsiTheme="minorHAnsi" w:eastAsiaTheme="minorEastAsia" w:cstheme="minorBidi"/>
                <w:sz w:val="22"/>
              </w:rPr>
              <w:tab/>
            </w:r>
            <w:r w:rsidRPr="00197661" w:rsidR="008027A4">
              <w:rPr>
                <w:rStyle w:val="Hyperlink"/>
              </w:rPr>
              <w:t>Monthly Master Milestone Schedule</w:t>
            </w:r>
            <w:r w:rsidR="008027A4">
              <w:rPr>
                <w:webHidden/>
              </w:rPr>
              <w:tab/>
            </w:r>
            <w:r w:rsidR="008027A4">
              <w:rPr>
                <w:webHidden/>
              </w:rPr>
              <w:fldChar w:fldCharType="begin"/>
            </w:r>
            <w:r w:rsidR="008027A4">
              <w:rPr>
                <w:webHidden/>
              </w:rPr>
              <w:instrText xml:space="preserve"> PAGEREF _Toc116643520 \h </w:instrText>
            </w:r>
            <w:r w:rsidR="008027A4">
              <w:rPr>
                <w:webHidden/>
              </w:rPr>
            </w:r>
            <w:r w:rsidR="008027A4">
              <w:rPr>
                <w:webHidden/>
              </w:rPr>
              <w:fldChar w:fldCharType="separate"/>
            </w:r>
            <w:r w:rsidR="008027A4">
              <w:rPr>
                <w:webHidden/>
              </w:rPr>
              <w:t>34</w:t>
            </w:r>
            <w:r w:rsidR="008027A4">
              <w:rPr>
                <w:webHidden/>
              </w:rPr>
              <w:fldChar w:fldCharType="end"/>
            </w:r>
          </w:hyperlink>
        </w:p>
        <w:p w:rsidR="008027A4" w:rsidRDefault="00091651" w14:paraId="30C82152" w14:textId="37841A2F">
          <w:pPr>
            <w:pStyle w:val="TOC2"/>
            <w:tabs>
              <w:tab w:val="left" w:pos="1980"/>
            </w:tabs>
            <w:rPr>
              <w:rFonts w:asciiTheme="minorHAnsi" w:hAnsiTheme="minorHAnsi" w:eastAsiaTheme="minorEastAsia" w:cstheme="minorBidi"/>
              <w:sz w:val="22"/>
            </w:rPr>
          </w:pPr>
          <w:hyperlink w:history="1" w:anchor="_Toc116643521">
            <w:r w:rsidRPr="00197661" w:rsidR="008027A4">
              <w:rPr>
                <w:rStyle w:val="Hyperlink"/>
              </w:rPr>
              <w:t>4.4.6.</w:t>
            </w:r>
            <w:r w:rsidR="008027A4">
              <w:rPr>
                <w:rFonts w:asciiTheme="minorHAnsi" w:hAnsiTheme="minorHAnsi" w:eastAsiaTheme="minorEastAsia" w:cstheme="minorBidi"/>
                <w:sz w:val="22"/>
              </w:rPr>
              <w:tab/>
            </w:r>
            <w:r w:rsidRPr="00197661" w:rsidR="008027A4">
              <w:rPr>
                <w:rStyle w:val="Hyperlink"/>
              </w:rPr>
              <w:t>Task Order Monthly Status Reports</w:t>
            </w:r>
            <w:r w:rsidR="008027A4">
              <w:rPr>
                <w:webHidden/>
              </w:rPr>
              <w:tab/>
            </w:r>
            <w:r w:rsidR="008027A4">
              <w:rPr>
                <w:webHidden/>
              </w:rPr>
              <w:fldChar w:fldCharType="begin"/>
            </w:r>
            <w:r w:rsidR="008027A4">
              <w:rPr>
                <w:webHidden/>
              </w:rPr>
              <w:instrText xml:space="preserve"> PAGEREF _Toc116643521 \h </w:instrText>
            </w:r>
            <w:r w:rsidR="008027A4">
              <w:rPr>
                <w:webHidden/>
              </w:rPr>
            </w:r>
            <w:r w:rsidR="008027A4">
              <w:rPr>
                <w:webHidden/>
              </w:rPr>
              <w:fldChar w:fldCharType="separate"/>
            </w:r>
            <w:r w:rsidR="008027A4">
              <w:rPr>
                <w:webHidden/>
              </w:rPr>
              <w:t>34</w:t>
            </w:r>
            <w:r w:rsidR="008027A4">
              <w:rPr>
                <w:webHidden/>
              </w:rPr>
              <w:fldChar w:fldCharType="end"/>
            </w:r>
          </w:hyperlink>
        </w:p>
        <w:p w:rsidR="008027A4" w:rsidRDefault="00091651" w14:paraId="08B31086" w14:textId="7532405D">
          <w:pPr>
            <w:pStyle w:val="TOC2"/>
            <w:tabs>
              <w:tab w:val="left" w:pos="1980"/>
            </w:tabs>
            <w:rPr>
              <w:rFonts w:asciiTheme="minorHAnsi" w:hAnsiTheme="minorHAnsi" w:eastAsiaTheme="minorEastAsia" w:cstheme="minorBidi"/>
              <w:sz w:val="22"/>
            </w:rPr>
          </w:pPr>
          <w:hyperlink w:history="1" w:anchor="_Toc116643522">
            <w:r w:rsidRPr="00197661" w:rsidR="008027A4">
              <w:rPr>
                <w:rStyle w:val="Hyperlink"/>
              </w:rPr>
              <w:t>4.4.7.</w:t>
            </w:r>
            <w:r w:rsidR="008027A4">
              <w:rPr>
                <w:rFonts w:asciiTheme="minorHAnsi" w:hAnsiTheme="minorHAnsi" w:eastAsiaTheme="minorEastAsia" w:cstheme="minorBidi"/>
                <w:sz w:val="22"/>
              </w:rPr>
              <w:tab/>
            </w:r>
            <w:r w:rsidRPr="00197661" w:rsidR="008027A4">
              <w:rPr>
                <w:rStyle w:val="Hyperlink"/>
              </w:rPr>
              <w:t>Transition-In Plan</w:t>
            </w:r>
            <w:r w:rsidR="008027A4">
              <w:rPr>
                <w:webHidden/>
              </w:rPr>
              <w:tab/>
            </w:r>
            <w:r w:rsidR="008027A4">
              <w:rPr>
                <w:webHidden/>
              </w:rPr>
              <w:fldChar w:fldCharType="begin"/>
            </w:r>
            <w:r w:rsidR="008027A4">
              <w:rPr>
                <w:webHidden/>
              </w:rPr>
              <w:instrText xml:space="preserve"> PAGEREF _Toc116643522 \h </w:instrText>
            </w:r>
            <w:r w:rsidR="008027A4">
              <w:rPr>
                <w:webHidden/>
              </w:rPr>
            </w:r>
            <w:r w:rsidR="008027A4">
              <w:rPr>
                <w:webHidden/>
              </w:rPr>
              <w:fldChar w:fldCharType="separate"/>
            </w:r>
            <w:r w:rsidR="008027A4">
              <w:rPr>
                <w:webHidden/>
              </w:rPr>
              <w:t>35</w:t>
            </w:r>
            <w:r w:rsidR="008027A4">
              <w:rPr>
                <w:webHidden/>
              </w:rPr>
              <w:fldChar w:fldCharType="end"/>
            </w:r>
          </w:hyperlink>
        </w:p>
        <w:p w:rsidR="008027A4" w:rsidRDefault="00091651" w14:paraId="588D8DF7" w14:textId="21592C0A">
          <w:pPr>
            <w:pStyle w:val="TOC2"/>
            <w:tabs>
              <w:tab w:val="left" w:pos="1980"/>
            </w:tabs>
            <w:rPr>
              <w:rFonts w:asciiTheme="minorHAnsi" w:hAnsiTheme="minorHAnsi" w:eastAsiaTheme="minorEastAsia" w:cstheme="minorBidi"/>
              <w:sz w:val="22"/>
            </w:rPr>
          </w:pPr>
          <w:hyperlink w:history="1" w:anchor="_Toc116643523">
            <w:r w:rsidRPr="00197661" w:rsidR="008027A4">
              <w:rPr>
                <w:rStyle w:val="Hyperlink"/>
              </w:rPr>
              <w:t>4.4.8.</w:t>
            </w:r>
            <w:r w:rsidR="008027A4">
              <w:rPr>
                <w:rFonts w:asciiTheme="minorHAnsi" w:hAnsiTheme="minorHAnsi" w:eastAsiaTheme="minorEastAsia" w:cstheme="minorBidi"/>
                <w:sz w:val="22"/>
              </w:rPr>
              <w:tab/>
            </w:r>
            <w:r w:rsidRPr="00197661" w:rsidR="008027A4">
              <w:rPr>
                <w:rStyle w:val="Hyperlink"/>
              </w:rPr>
              <w:t>Transition-Out Plan</w:t>
            </w:r>
            <w:r w:rsidR="008027A4">
              <w:rPr>
                <w:webHidden/>
              </w:rPr>
              <w:tab/>
            </w:r>
            <w:r w:rsidR="008027A4">
              <w:rPr>
                <w:webHidden/>
              </w:rPr>
              <w:fldChar w:fldCharType="begin"/>
            </w:r>
            <w:r w:rsidR="008027A4">
              <w:rPr>
                <w:webHidden/>
              </w:rPr>
              <w:instrText xml:space="preserve"> PAGEREF _Toc116643523 \h </w:instrText>
            </w:r>
            <w:r w:rsidR="008027A4">
              <w:rPr>
                <w:webHidden/>
              </w:rPr>
            </w:r>
            <w:r w:rsidR="008027A4">
              <w:rPr>
                <w:webHidden/>
              </w:rPr>
              <w:fldChar w:fldCharType="separate"/>
            </w:r>
            <w:r w:rsidR="008027A4">
              <w:rPr>
                <w:webHidden/>
              </w:rPr>
              <w:t>35</w:t>
            </w:r>
            <w:r w:rsidR="008027A4">
              <w:rPr>
                <w:webHidden/>
              </w:rPr>
              <w:fldChar w:fldCharType="end"/>
            </w:r>
          </w:hyperlink>
        </w:p>
        <w:p w:rsidR="008027A4" w:rsidRDefault="00091651" w14:paraId="498C19CB" w14:textId="1F011A1A">
          <w:pPr>
            <w:pStyle w:val="TOC2"/>
            <w:tabs>
              <w:tab w:val="left" w:pos="1980"/>
            </w:tabs>
            <w:rPr>
              <w:rFonts w:asciiTheme="minorHAnsi" w:hAnsiTheme="minorHAnsi" w:eastAsiaTheme="minorEastAsia" w:cstheme="minorBidi"/>
              <w:sz w:val="22"/>
            </w:rPr>
          </w:pPr>
          <w:hyperlink w:history="1" w:anchor="_Toc116643524">
            <w:r w:rsidRPr="00197661" w:rsidR="008027A4">
              <w:rPr>
                <w:rStyle w:val="Hyperlink"/>
              </w:rPr>
              <w:t>4.4.9.</w:t>
            </w:r>
            <w:r w:rsidR="008027A4">
              <w:rPr>
                <w:rFonts w:asciiTheme="minorHAnsi" w:hAnsiTheme="minorHAnsi" w:eastAsiaTheme="minorEastAsia" w:cstheme="minorBidi"/>
                <w:sz w:val="22"/>
              </w:rPr>
              <w:tab/>
            </w:r>
            <w:r w:rsidRPr="00197661" w:rsidR="008027A4">
              <w:rPr>
                <w:rStyle w:val="Hyperlink"/>
              </w:rPr>
              <w:t>Project Management Plan</w:t>
            </w:r>
            <w:r w:rsidR="008027A4">
              <w:rPr>
                <w:webHidden/>
              </w:rPr>
              <w:tab/>
            </w:r>
            <w:r w:rsidR="008027A4">
              <w:rPr>
                <w:webHidden/>
              </w:rPr>
              <w:fldChar w:fldCharType="begin"/>
            </w:r>
            <w:r w:rsidR="008027A4">
              <w:rPr>
                <w:webHidden/>
              </w:rPr>
              <w:instrText xml:space="preserve"> PAGEREF _Toc116643524 \h </w:instrText>
            </w:r>
            <w:r w:rsidR="008027A4">
              <w:rPr>
                <w:webHidden/>
              </w:rPr>
            </w:r>
            <w:r w:rsidR="008027A4">
              <w:rPr>
                <w:webHidden/>
              </w:rPr>
              <w:fldChar w:fldCharType="separate"/>
            </w:r>
            <w:r w:rsidR="008027A4">
              <w:rPr>
                <w:webHidden/>
              </w:rPr>
              <w:t>36</w:t>
            </w:r>
            <w:r w:rsidR="008027A4">
              <w:rPr>
                <w:webHidden/>
              </w:rPr>
              <w:fldChar w:fldCharType="end"/>
            </w:r>
          </w:hyperlink>
        </w:p>
        <w:p w:rsidR="008027A4" w:rsidRDefault="00091651" w14:paraId="1EC64B27" w14:textId="7E0EC830">
          <w:pPr>
            <w:pStyle w:val="TOC2"/>
            <w:tabs>
              <w:tab w:val="left" w:pos="1170"/>
            </w:tabs>
            <w:rPr>
              <w:rFonts w:asciiTheme="minorHAnsi" w:hAnsiTheme="minorHAnsi" w:eastAsiaTheme="minorEastAsia" w:cstheme="minorBidi"/>
              <w:sz w:val="22"/>
            </w:rPr>
          </w:pPr>
          <w:hyperlink w:history="1" w:anchor="_Toc116643525">
            <w:r w:rsidRPr="00197661" w:rsidR="008027A4">
              <w:rPr>
                <w:rStyle w:val="Hyperlink"/>
              </w:rPr>
              <w:t>5.</w:t>
            </w:r>
            <w:r w:rsidR="008027A4">
              <w:rPr>
                <w:rFonts w:asciiTheme="minorHAnsi" w:hAnsiTheme="minorHAnsi" w:eastAsiaTheme="minorEastAsia" w:cstheme="minorBidi"/>
                <w:sz w:val="22"/>
              </w:rPr>
              <w:tab/>
            </w:r>
            <w:r w:rsidRPr="00197661" w:rsidR="008027A4">
              <w:rPr>
                <w:rStyle w:val="Hyperlink"/>
              </w:rPr>
              <w:t>Performance Requirements</w:t>
            </w:r>
            <w:r w:rsidR="008027A4">
              <w:rPr>
                <w:webHidden/>
              </w:rPr>
              <w:tab/>
            </w:r>
            <w:r w:rsidR="008027A4">
              <w:rPr>
                <w:webHidden/>
              </w:rPr>
              <w:fldChar w:fldCharType="begin"/>
            </w:r>
            <w:r w:rsidR="008027A4">
              <w:rPr>
                <w:webHidden/>
              </w:rPr>
              <w:instrText xml:space="preserve"> PAGEREF _Toc116643525 \h </w:instrText>
            </w:r>
            <w:r w:rsidR="008027A4">
              <w:rPr>
                <w:webHidden/>
              </w:rPr>
            </w:r>
            <w:r w:rsidR="008027A4">
              <w:rPr>
                <w:webHidden/>
              </w:rPr>
              <w:fldChar w:fldCharType="separate"/>
            </w:r>
            <w:r w:rsidR="008027A4">
              <w:rPr>
                <w:webHidden/>
              </w:rPr>
              <w:t>37</w:t>
            </w:r>
            <w:r w:rsidR="008027A4">
              <w:rPr>
                <w:webHidden/>
              </w:rPr>
              <w:fldChar w:fldCharType="end"/>
            </w:r>
          </w:hyperlink>
        </w:p>
        <w:p w:rsidR="008027A4" w:rsidRDefault="00091651" w14:paraId="383DD8CE" w14:textId="5F8A3E12">
          <w:pPr>
            <w:pStyle w:val="TOC2"/>
            <w:tabs>
              <w:tab w:val="left" w:pos="1170"/>
            </w:tabs>
            <w:rPr>
              <w:rFonts w:asciiTheme="minorHAnsi" w:hAnsiTheme="minorHAnsi" w:eastAsiaTheme="minorEastAsia" w:cstheme="minorBidi"/>
              <w:sz w:val="22"/>
            </w:rPr>
          </w:pPr>
          <w:hyperlink w:history="1" w:anchor="_Toc116643526">
            <w:r w:rsidRPr="00197661" w:rsidR="008027A4">
              <w:rPr>
                <w:rStyle w:val="Hyperlink"/>
              </w:rPr>
              <w:t>5.1.</w:t>
            </w:r>
            <w:r w:rsidR="008027A4">
              <w:rPr>
                <w:rFonts w:asciiTheme="minorHAnsi" w:hAnsiTheme="minorHAnsi" w:eastAsiaTheme="minorEastAsia" w:cstheme="minorBidi"/>
                <w:sz w:val="22"/>
              </w:rPr>
              <w:tab/>
            </w:r>
            <w:r w:rsidRPr="00197661" w:rsidR="008027A4">
              <w:rPr>
                <w:rStyle w:val="Hyperlink"/>
              </w:rPr>
              <w:t>Quality of Reports and Deliverables</w:t>
            </w:r>
            <w:r w:rsidR="008027A4">
              <w:rPr>
                <w:webHidden/>
              </w:rPr>
              <w:tab/>
            </w:r>
            <w:r w:rsidR="008027A4">
              <w:rPr>
                <w:webHidden/>
              </w:rPr>
              <w:fldChar w:fldCharType="begin"/>
            </w:r>
            <w:r w:rsidR="008027A4">
              <w:rPr>
                <w:webHidden/>
              </w:rPr>
              <w:instrText xml:space="preserve"> PAGEREF _Toc116643526 \h </w:instrText>
            </w:r>
            <w:r w:rsidR="008027A4">
              <w:rPr>
                <w:webHidden/>
              </w:rPr>
            </w:r>
            <w:r w:rsidR="008027A4">
              <w:rPr>
                <w:webHidden/>
              </w:rPr>
              <w:fldChar w:fldCharType="separate"/>
            </w:r>
            <w:r w:rsidR="008027A4">
              <w:rPr>
                <w:webHidden/>
              </w:rPr>
              <w:t>37</w:t>
            </w:r>
            <w:r w:rsidR="008027A4">
              <w:rPr>
                <w:webHidden/>
              </w:rPr>
              <w:fldChar w:fldCharType="end"/>
            </w:r>
          </w:hyperlink>
        </w:p>
        <w:p w:rsidR="008027A4" w:rsidRDefault="00091651" w14:paraId="37B3352C" w14:textId="28CCB89A">
          <w:pPr>
            <w:pStyle w:val="TOC2"/>
            <w:tabs>
              <w:tab w:val="left" w:pos="1980"/>
            </w:tabs>
            <w:rPr>
              <w:rFonts w:asciiTheme="minorHAnsi" w:hAnsiTheme="minorHAnsi" w:eastAsiaTheme="minorEastAsia" w:cstheme="minorBidi"/>
              <w:sz w:val="22"/>
            </w:rPr>
          </w:pPr>
          <w:hyperlink w:history="1" w:anchor="_Toc116643527">
            <w:r w:rsidRPr="00197661" w:rsidR="008027A4">
              <w:rPr>
                <w:rStyle w:val="Hyperlink"/>
              </w:rPr>
              <w:t>5.1.1.</w:t>
            </w:r>
            <w:r w:rsidR="008027A4">
              <w:rPr>
                <w:rFonts w:asciiTheme="minorHAnsi" w:hAnsiTheme="minorHAnsi" w:eastAsiaTheme="minorEastAsia" w:cstheme="minorBidi"/>
                <w:sz w:val="22"/>
              </w:rPr>
              <w:tab/>
            </w:r>
            <w:r w:rsidRPr="00197661" w:rsidR="008027A4">
              <w:rPr>
                <w:rStyle w:val="Hyperlink"/>
              </w:rPr>
              <w:t>Acceptance Criteria and Inspection</w:t>
            </w:r>
            <w:r w:rsidR="008027A4">
              <w:rPr>
                <w:webHidden/>
              </w:rPr>
              <w:tab/>
            </w:r>
            <w:r w:rsidR="008027A4">
              <w:rPr>
                <w:webHidden/>
              </w:rPr>
              <w:fldChar w:fldCharType="begin"/>
            </w:r>
            <w:r w:rsidR="008027A4">
              <w:rPr>
                <w:webHidden/>
              </w:rPr>
              <w:instrText xml:space="preserve"> PAGEREF _Toc116643527 \h </w:instrText>
            </w:r>
            <w:r w:rsidR="008027A4">
              <w:rPr>
                <w:webHidden/>
              </w:rPr>
            </w:r>
            <w:r w:rsidR="008027A4">
              <w:rPr>
                <w:webHidden/>
              </w:rPr>
              <w:fldChar w:fldCharType="separate"/>
            </w:r>
            <w:r w:rsidR="008027A4">
              <w:rPr>
                <w:webHidden/>
              </w:rPr>
              <w:t>37</w:t>
            </w:r>
            <w:r w:rsidR="008027A4">
              <w:rPr>
                <w:webHidden/>
              </w:rPr>
              <w:fldChar w:fldCharType="end"/>
            </w:r>
          </w:hyperlink>
        </w:p>
        <w:p w:rsidR="008027A4" w:rsidRDefault="00091651" w14:paraId="710BA6C2" w14:textId="7BBE3CEE">
          <w:pPr>
            <w:pStyle w:val="TOC2"/>
            <w:tabs>
              <w:tab w:val="left" w:pos="1170"/>
            </w:tabs>
            <w:rPr>
              <w:rFonts w:asciiTheme="minorHAnsi" w:hAnsiTheme="minorHAnsi" w:eastAsiaTheme="minorEastAsia" w:cstheme="minorBidi"/>
              <w:sz w:val="22"/>
            </w:rPr>
          </w:pPr>
          <w:hyperlink w:history="1" w:anchor="_Toc116643528">
            <w:r w:rsidRPr="00197661" w:rsidR="008027A4">
              <w:rPr>
                <w:rStyle w:val="Hyperlink"/>
              </w:rPr>
              <w:t>5.2.</w:t>
            </w:r>
            <w:r w:rsidR="008027A4">
              <w:rPr>
                <w:rFonts w:asciiTheme="minorHAnsi" w:hAnsiTheme="minorHAnsi" w:eastAsiaTheme="minorEastAsia" w:cstheme="minorBidi"/>
                <w:sz w:val="22"/>
              </w:rPr>
              <w:tab/>
            </w:r>
            <w:r w:rsidRPr="00197661" w:rsidR="008027A4">
              <w:rPr>
                <w:rStyle w:val="Hyperlink"/>
              </w:rPr>
              <w:t>Quality Control and Quality Assurance</w:t>
            </w:r>
            <w:r w:rsidR="008027A4">
              <w:rPr>
                <w:webHidden/>
              </w:rPr>
              <w:tab/>
            </w:r>
            <w:r w:rsidR="008027A4">
              <w:rPr>
                <w:webHidden/>
              </w:rPr>
              <w:fldChar w:fldCharType="begin"/>
            </w:r>
            <w:r w:rsidR="008027A4">
              <w:rPr>
                <w:webHidden/>
              </w:rPr>
              <w:instrText xml:space="preserve"> PAGEREF _Toc116643528 \h </w:instrText>
            </w:r>
            <w:r w:rsidR="008027A4">
              <w:rPr>
                <w:webHidden/>
              </w:rPr>
            </w:r>
            <w:r w:rsidR="008027A4">
              <w:rPr>
                <w:webHidden/>
              </w:rPr>
              <w:fldChar w:fldCharType="separate"/>
            </w:r>
            <w:r w:rsidR="008027A4">
              <w:rPr>
                <w:webHidden/>
              </w:rPr>
              <w:t>37</w:t>
            </w:r>
            <w:r w:rsidR="008027A4">
              <w:rPr>
                <w:webHidden/>
              </w:rPr>
              <w:fldChar w:fldCharType="end"/>
            </w:r>
          </w:hyperlink>
        </w:p>
        <w:p w:rsidR="008027A4" w:rsidRDefault="00091651" w14:paraId="67094F25" w14:textId="772CD46D">
          <w:pPr>
            <w:pStyle w:val="TOC2"/>
            <w:tabs>
              <w:tab w:val="left" w:pos="1980"/>
            </w:tabs>
            <w:rPr>
              <w:rFonts w:asciiTheme="minorHAnsi" w:hAnsiTheme="minorHAnsi" w:eastAsiaTheme="minorEastAsia" w:cstheme="minorBidi"/>
              <w:sz w:val="22"/>
            </w:rPr>
          </w:pPr>
          <w:hyperlink w:history="1" w:anchor="_Toc116643529">
            <w:r w:rsidRPr="00197661" w:rsidR="008027A4">
              <w:rPr>
                <w:rStyle w:val="Hyperlink"/>
              </w:rPr>
              <w:t>5.2.1.</w:t>
            </w:r>
            <w:r w:rsidR="008027A4">
              <w:rPr>
                <w:rFonts w:asciiTheme="minorHAnsi" w:hAnsiTheme="minorHAnsi" w:eastAsiaTheme="minorEastAsia" w:cstheme="minorBidi"/>
                <w:sz w:val="22"/>
              </w:rPr>
              <w:tab/>
            </w:r>
            <w:r w:rsidRPr="00197661" w:rsidR="008027A4">
              <w:rPr>
                <w:rStyle w:val="Hyperlink"/>
              </w:rPr>
              <w:t>Quality Control</w:t>
            </w:r>
            <w:r w:rsidR="008027A4">
              <w:rPr>
                <w:webHidden/>
              </w:rPr>
              <w:tab/>
            </w:r>
            <w:r w:rsidR="008027A4">
              <w:rPr>
                <w:webHidden/>
              </w:rPr>
              <w:fldChar w:fldCharType="begin"/>
            </w:r>
            <w:r w:rsidR="008027A4">
              <w:rPr>
                <w:webHidden/>
              </w:rPr>
              <w:instrText xml:space="preserve"> PAGEREF _Toc116643529 \h </w:instrText>
            </w:r>
            <w:r w:rsidR="008027A4">
              <w:rPr>
                <w:webHidden/>
              </w:rPr>
            </w:r>
            <w:r w:rsidR="008027A4">
              <w:rPr>
                <w:webHidden/>
              </w:rPr>
              <w:fldChar w:fldCharType="separate"/>
            </w:r>
            <w:r w:rsidR="008027A4">
              <w:rPr>
                <w:webHidden/>
              </w:rPr>
              <w:t>37</w:t>
            </w:r>
            <w:r w:rsidR="008027A4">
              <w:rPr>
                <w:webHidden/>
              </w:rPr>
              <w:fldChar w:fldCharType="end"/>
            </w:r>
          </w:hyperlink>
        </w:p>
        <w:p w:rsidR="008027A4" w:rsidRDefault="00091651" w14:paraId="6B2E2338" w14:textId="4AE64C9D">
          <w:pPr>
            <w:pStyle w:val="TOC2"/>
            <w:tabs>
              <w:tab w:val="left" w:pos="1980"/>
            </w:tabs>
            <w:rPr>
              <w:rFonts w:asciiTheme="minorHAnsi" w:hAnsiTheme="minorHAnsi" w:eastAsiaTheme="minorEastAsia" w:cstheme="minorBidi"/>
              <w:sz w:val="22"/>
            </w:rPr>
          </w:pPr>
          <w:hyperlink w:history="1" w:anchor="_Toc116643530">
            <w:r w:rsidRPr="00197661" w:rsidR="008027A4">
              <w:rPr>
                <w:rStyle w:val="Hyperlink"/>
              </w:rPr>
              <w:t>5.2.2.</w:t>
            </w:r>
            <w:r w:rsidR="008027A4">
              <w:rPr>
                <w:rFonts w:asciiTheme="minorHAnsi" w:hAnsiTheme="minorHAnsi" w:eastAsiaTheme="minorEastAsia" w:cstheme="minorBidi"/>
                <w:sz w:val="22"/>
              </w:rPr>
              <w:tab/>
            </w:r>
            <w:r w:rsidRPr="00197661" w:rsidR="008027A4">
              <w:rPr>
                <w:rStyle w:val="Hyperlink"/>
              </w:rPr>
              <w:t>Quality Assurance</w:t>
            </w:r>
            <w:r w:rsidR="008027A4">
              <w:rPr>
                <w:webHidden/>
              </w:rPr>
              <w:tab/>
            </w:r>
            <w:r w:rsidR="008027A4">
              <w:rPr>
                <w:webHidden/>
              </w:rPr>
              <w:fldChar w:fldCharType="begin"/>
            </w:r>
            <w:r w:rsidR="008027A4">
              <w:rPr>
                <w:webHidden/>
              </w:rPr>
              <w:instrText xml:space="preserve"> PAGEREF _Toc116643530 \h </w:instrText>
            </w:r>
            <w:r w:rsidR="008027A4">
              <w:rPr>
                <w:webHidden/>
              </w:rPr>
            </w:r>
            <w:r w:rsidR="008027A4">
              <w:rPr>
                <w:webHidden/>
              </w:rPr>
              <w:fldChar w:fldCharType="separate"/>
            </w:r>
            <w:r w:rsidR="008027A4">
              <w:rPr>
                <w:webHidden/>
              </w:rPr>
              <w:t>38</w:t>
            </w:r>
            <w:r w:rsidR="008027A4">
              <w:rPr>
                <w:webHidden/>
              </w:rPr>
              <w:fldChar w:fldCharType="end"/>
            </w:r>
          </w:hyperlink>
        </w:p>
        <w:p w:rsidRPr="00B8754C" w:rsidR="00BA548C" w:rsidP="00CC4595" w:rsidRDefault="00C922C3" w14:paraId="7ED3204A" w14:textId="640A00F2">
          <w:pPr>
            <w:rPr>
              <w:rFonts w:cs="Times New Roman"/>
              <w:bCs/>
              <w:noProof/>
              <w:szCs w:val="24"/>
            </w:rPr>
          </w:pPr>
          <w:r w:rsidRPr="00B8754C">
            <w:rPr>
              <w:rFonts w:cs="Times New Roman"/>
              <w:b/>
              <w:bCs/>
              <w:noProof/>
              <w:szCs w:val="24"/>
            </w:rPr>
            <w:fldChar w:fldCharType="end"/>
          </w:r>
        </w:p>
      </w:sdtContent>
    </w:sdt>
    <w:p w:rsidRPr="00B8754C" w:rsidR="00A14B9C" w:rsidP="00A14B9C" w:rsidRDefault="00BA548C" w14:paraId="18603FBF" w14:textId="039418A6">
      <w:pPr>
        <w:spacing w:after="0"/>
        <w:rPr>
          <w:rFonts w:cs="Times New Roman"/>
          <w:bCs/>
          <w:noProof/>
          <w:szCs w:val="24"/>
        </w:rPr>
      </w:pPr>
      <w:r w:rsidRPr="00B8754C">
        <w:rPr>
          <w:rFonts w:cs="Times New Roman"/>
          <w:bCs/>
          <w:noProof/>
          <w:szCs w:val="24"/>
        </w:rPr>
        <w:br w:type="page"/>
      </w:r>
      <w:bookmarkStart w:name="_Toc95406007" w:id="2"/>
      <w:bookmarkStart w:name="_Toc95406354" w:id="3"/>
      <w:bookmarkStart w:name="_Toc95406913" w:id="4"/>
      <w:bookmarkStart w:name="_Toc95408111" w:id="5"/>
      <w:bookmarkStart w:name="_Toc95410006" w:id="6"/>
      <w:bookmarkStart w:name="_Toc95410401" w:id="7"/>
      <w:bookmarkStart w:name="_Toc95410452" w:id="8"/>
      <w:bookmarkStart w:name="_Toc95411545" w:id="9"/>
      <w:bookmarkStart w:name="_Toc95413526" w:id="10"/>
      <w:bookmarkStart w:name="_Toc96442483" w:id="11"/>
      <w:bookmarkStart w:name="_Toc96687265" w:id="12"/>
      <w:bookmarkStart w:name="_Toc96699071" w:id="13"/>
      <w:bookmarkEnd w:id="2"/>
      <w:bookmarkEnd w:id="3"/>
      <w:bookmarkEnd w:id="4"/>
      <w:bookmarkEnd w:id="5"/>
      <w:bookmarkEnd w:id="6"/>
      <w:bookmarkEnd w:id="7"/>
      <w:bookmarkEnd w:id="8"/>
      <w:bookmarkEnd w:id="9"/>
      <w:bookmarkEnd w:id="10"/>
      <w:bookmarkEnd w:id="11"/>
      <w:bookmarkEnd w:id="12"/>
      <w:bookmarkEnd w:id="13"/>
    </w:p>
    <w:p w:rsidRPr="00B8754C" w:rsidR="006374E1" w:rsidP="006374E1" w:rsidRDefault="006374E1" w14:paraId="79491357" w14:textId="54E71216">
      <w:pPr>
        <w:jc w:val="center"/>
        <w:rPr>
          <w:rFonts w:cs="Times New Roman"/>
          <w:b/>
          <w:bCs/>
        </w:rPr>
      </w:pPr>
      <w:bookmarkStart w:name="_Toc115880784" w:id="14"/>
      <w:bookmarkEnd w:id="0"/>
      <w:bookmarkEnd w:id="1"/>
      <w:bookmarkEnd w:id="14"/>
      <w:r w:rsidRPr="00B8754C">
        <w:rPr>
          <w:rFonts w:cs="Times New Roman"/>
          <w:b/>
          <w:bCs/>
        </w:rPr>
        <w:lastRenderedPageBreak/>
        <w:t>PERFORMANCE WORK STATEMENT</w:t>
      </w:r>
    </w:p>
    <w:p w:rsidRPr="00B8754C" w:rsidR="006374E1" w:rsidP="006374E1" w:rsidRDefault="006374E1" w14:paraId="2A331466" w14:textId="3FADBAFF">
      <w:pPr>
        <w:jc w:val="center"/>
        <w:rPr>
          <w:rFonts w:cs="Times New Roman"/>
          <w:b/>
          <w:bCs/>
        </w:rPr>
      </w:pPr>
      <w:r w:rsidRPr="00B8754C">
        <w:rPr>
          <w:rFonts w:cs="Times New Roman"/>
          <w:b/>
          <w:bCs/>
        </w:rPr>
        <w:t>FOR</w:t>
      </w:r>
    </w:p>
    <w:p w:rsidRPr="00B8754C" w:rsidR="00556311" w:rsidP="006374E1" w:rsidRDefault="006374E1" w14:paraId="21E0C376" w14:textId="0D0A0824">
      <w:pPr>
        <w:jc w:val="center"/>
        <w:rPr>
          <w:rFonts w:cs="Times New Roman"/>
          <w:b/>
          <w:bCs/>
          <w:vanish/>
        </w:rPr>
      </w:pPr>
      <w:r w:rsidRPr="00B8754C">
        <w:rPr>
          <w:rFonts w:cs="Times New Roman"/>
          <w:b/>
          <w:bCs/>
        </w:rPr>
        <w:t>EVOLVE CLOUD SERVICES</w:t>
      </w:r>
    </w:p>
    <w:p w:rsidRPr="00B8754C" w:rsidR="00D866FF" w:rsidP="008C474D" w:rsidRDefault="006374E1" w14:paraId="3CE0611C" w14:textId="51DB5466">
      <w:pPr>
        <w:pStyle w:val="Heading2"/>
      </w:pPr>
      <w:bookmarkStart w:name="_Toc95378987" w:id="15"/>
      <w:bookmarkStart w:name="_Toc95379666" w:id="16"/>
      <w:bookmarkStart w:name="_Toc95380966" w:id="17"/>
      <w:bookmarkStart w:name="_Toc95382181" w:id="18"/>
      <w:bookmarkStart w:name="_Toc95392927" w:id="19"/>
      <w:bookmarkStart w:name="_Toc95403861" w:id="20"/>
      <w:bookmarkStart w:name="_Toc95404135" w:id="21"/>
      <w:bookmarkStart w:name="_Toc95404602" w:id="22"/>
      <w:bookmarkStart w:name="_Toc95404651" w:id="23"/>
      <w:bookmarkStart w:name="_Toc116643460" w:id="24"/>
      <w:bookmarkEnd w:id="15"/>
      <w:bookmarkEnd w:id="16"/>
      <w:bookmarkEnd w:id="17"/>
      <w:bookmarkEnd w:id="18"/>
      <w:bookmarkEnd w:id="19"/>
      <w:bookmarkEnd w:id="20"/>
      <w:bookmarkEnd w:id="21"/>
      <w:bookmarkEnd w:id="22"/>
      <w:bookmarkEnd w:id="23"/>
      <w:r w:rsidRPr="00B8754C">
        <w:t>General</w:t>
      </w:r>
      <w:bookmarkEnd w:id="24"/>
    </w:p>
    <w:p w:rsidRPr="00B8754C" w:rsidR="00D866FF" w:rsidP="008C474D" w:rsidRDefault="00D866FF" w14:paraId="65B11A6B" w14:textId="358A2626">
      <w:pPr>
        <w:pStyle w:val="Heading2"/>
      </w:pPr>
      <w:bookmarkStart w:name="_Toc116643461" w:id="25"/>
      <w:r w:rsidRPr="00B8754C">
        <w:t>Background and Purpose</w:t>
      </w:r>
      <w:bookmarkEnd w:id="25"/>
    </w:p>
    <w:p w:rsidRPr="00B8754C" w:rsidR="00FE39F3" w:rsidP="70887335" w:rsidRDefault="00FE39F3" w14:paraId="082E0864" w14:textId="4B25AA69">
      <w:pPr>
        <w:rPr>
          <w:rFonts w:cs="Times New Roman"/>
        </w:rPr>
      </w:pPr>
      <w:r w:rsidRPr="70887335" w:rsidR="00FE39F3">
        <w:rPr>
          <w:rFonts w:cs="Times New Roman"/>
        </w:rPr>
        <w:t xml:space="preserve">This </w:t>
      </w:r>
      <w:r w:rsidRPr="70887335" w:rsidR="00DE0032">
        <w:rPr>
          <w:rFonts w:cs="Times New Roman"/>
        </w:rPr>
        <w:t>Performance Work Statement</w:t>
      </w:r>
      <w:r w:rsidRPr="70887335" w:rsidR="00FE39F3">
        <w:rPr>
          <w:rFonts w:cs="Times New Roman"/>
        </w:rPr>
        <w:t xml:space="preserve"> (or “</w:t>
      </w:r>
      <w:r w:rsidRPr="70887335" w:rsidR="00DE0032">
        <w:rPr>
          <w:rFonts w:cs="Times New Roman"/>
        </w:rPr>
        <w:t>PWS</w:t>
      </w:r>
      <w:r w:rsidRPr="70887335" w:rsidR="00FE39F3">
        <w:rPr>
          <w:rFonts w:cs="Times New Roman"/>
        </w:rPr>
        <w:t>”) sets forth the roles and responsibilities</w:t>
      </w:r>
      <w:del w:author="Author" w:id="450921455">
        <w:r w:rsidRPr="70887335" w:rsidDel="00FE39F3">
          <w:rPr>
            <w:rFonts w:cs="Times New Roman"/>
          </w:rPr>
          <w:delText xml:space="preserve"> to</w:delText>
        </w:r>
      </w:del>
      <w:r w:rsidRPr="70887335" w:rsidR="00FE39F3">
        <w:rPr>
          <w:rFonts w:cs="Times New Roman"/>
        </w:rPr>
        <w:t xml:space="preserve"> of the Parties for the Cloud Services provided under the EVOLVE IDIQ as part of the Cloud &amp; Data Center Services</w:t>
      </w:r>
      <w:r w:rsidRPr="70887335" w:rsidR="00DE0032">
        <w:rPr>
          <w:rFonts w:cs="Times New Roman"/>
        </w:rPr>
        <w:t xml:space="preserve"> Functional Category</w:t>
      </w:r>
      <w:r w:rsidRPr="70887335" w:rsidR="00FE39F3">
        <w:rPr>
          <w:rFonts w:cs="Times New Roman"/>
        </w:rPr>
        <w:t xml:space="preserve">. Cloud Services are the services and activities, as further detailed in this </w:t>
      </w:r>
      <w:r w:rsidRPr="70887335" w:rsidR="00DE0032">
        <w:rPr>
          <w:rFonts w:cs="Times New Roman"/>
        </w:rPr>
        <w:t>PWS</w:t>
      </w:r>
      <w:r w:rsidRPr="70887335" w:rsidR="00FE39F3">
        <w:rPr>
          <w:rFonts w:cs="Times New Roman"/>
        </w:rPr>
        <w:t>, required to deliver a wide range of services on demand</w:t>
      </w:r>
      <w:ins w:author="Author" w:id="698306616">
        <w:r w:rsidRPr="70887335" w:rsidR="32486C41">
          <w:rPr>
            <w:rFonts w:cs="Times New Roman"/>
          </w:rPr>
          <w:t xml:space="preserve"> by</w:t>
        </w:r>
      </w:ins>
      <w:r w:rsidRPr="70887335" w:rsidR="00FE39F3">
        <w:rPr>
          <w:rFonts w:cs="Times New Roman"/>
        </w:rPr>
        <w:t xml:space="preserve"> Department of State (DOS) customers and/or partners for easy, affordable access to applications and resources.   </w:t>
      </w:r>
    </w:p>
    <w:p w:rsidRPr="00B8754C" w:rsidR="00FE39F3" w:rsidP="00FE39F3" w:rsidRDefault="00FE39F3" w14:paraId="69048AEA" w14:textId="072F85F2">
      <w:pPr>
        <w:rPr>
          <w:rFonts w:cs="Times New Roman"/>
          <w:szCs w:val="24"/>
        </w:rPr>
      </w:pPr>
      <w:r w:rsidRPr="00B8754C">
        <w:rPr>
          <w:rFonts w:cs="Times New Roman"/>
          <w:szCs w:val="24"/>
        </w:rPr>
        <w:t>The scope of cloud services to be supported includes public cloud services and hybrid solutions across DOS's environment spanning:</w:t>
      </w:r>
    </w:p>
    <w:p w:rsidRPr="00B8754C" w:rsidR="00FE39F3" w:rsidP="0066359C" w:rsidRDefault="00FE39F3" w14:paraId="6E5221C0" w14:textId="00D2CD11">
      <w:pPr>
        <w:pStyle w:val="ListParagraph"/>
        <w:numPr>
          <w:ilvl w:val="0"/>
          <w:numId w:val="39"/>
        </w:numPr>
        <w:rPr>
          <w:szCs w:val="24"/>
        </w:rPr>
      </w:pPr>
      <w:r w:rsidRPr="00B8754C">
        <w:rPr>
          <w:szCs w:val="24"/>
        </w:rPr>
        <w:t>Cloud service models (IaaS, PaaS, SaaS)</w:t>
      </w:r>
    </w:p>
    <w:p w:rsidRPr="00B8754C" w:rsidR="000F4FE0" w:rsidP="0066359C" w:rsidRDefault="00FE39F3" w14:paraId="1215F00D" w14:textId="04E47E48">
      <w:pPr>
        <w:pStyle w:val="ListParagraph"/>
        <w:numPr>
          <w:ilvl w:val="0"/>
          <w:numId w:val="39"/>
        </w:numPr>
        <w:rPr>
          <w:szCs w:val="24"/>
        </w:rPr>
      </w:pPr>
      <w:r w:rsidRPr="00B8754C">
        <w:rPr>
          <w:szCs w:val="24"/>
        </w:rPr>
        <w:t xml:space="preserve">Cloud </w:t>
      </w:r>
      <w:r w:rsidRPr="00B8754C" w:rsidR="000F4FE0">
        <w:rPr>
          <w:szCs w:val="24"/>
        </w:rPr>
        <w:t>Scalability, Reliability, Availability</w:t>
      </w:r>
    </w:p>
    <w:p w:rsidRPr="00B8754C" w:rsidR="00FE39F3" w:rsidP="0066359C" w:rsidRDefault="00FE39F3" w14:paraId="09613FD4" w14:textId="4CCD3F10">
      <w:pPr>
        <w:pStyle w:val="ListParagraph"/>
        <w:numPr>
          <w:ilvl w:val="0"/>
          <w:numId w:val="39"/>
        </w:numPr>
        <w:rPr>
          <w:szCs w:val="24"/>
        </w:rPr>
      </w:pPr>
      <w:r w:rsidRPr="00B8754C">
        <w:rPr>
          <w:szCs w:val="24"/>
        </w:rPr>
        <w:t>Security (Controlled Unclassified Information, Secret)</w:t>
      </w:r>
    </w:p>
    <w:p w:rsidRPr="00B8754C" w:rsidR="00FE39F3" w:rsidP="0066359C" w:rsidRDefault="000F4FE0" w14:paraId="72DA4C47" w14:textId="070405BE">
      <w:pPr>
        <w:pStyle w:val="ListParagraph"/>
        <w:numPr>
          <w:ilvl w:val="0"/>
          <w:numId w:val="39"/>
        </w:numPr>
        <w:rPr>
          <w:szCs w:val="24"/>
        </w:rPr>
      </w:pPr>
      <w:r w:rsidRPr="00B8754C">
        <w:rPr>
          <w:szCs w:val="24"/>
        </w:rPr>
        <w:t>IT Collaboration Support</w:t>
      </w:r>
    </w:p>
    <w:p w:rsidRPr="00B8754C" w:rsidR="000F4FE0" w:rsidP="0066359C" w:rsidRDefault="000F4FE0" w14:paraId="5F38EB6F" w14:textId="5FE1C1E7">
      <w:pPr>
        <w:pStyle w:val="ListParagraph"/>
        <w:numPr>
          <w:ilvl w:val="0"/>
          <w:numId w:val="39"/>
        </w:numPr>
        <w:rPr>
          <w:szCs w:val="24"/>
        </w:rPr>
      </w:pPr>
      <w:r w:rsidRPr="00B8754C">
        <w:rPr>
          <w:szCs w:val="24"/>
        </w:rPr>
        <w:t>Analysis, Budgeting, Reporting, and Administrative Support</w:t>
      </w:r>
    </w:p>
    <w:p w:rsidRPr="00B8754C" w:rsidR="000F4FE0" w:rsidP="0066359C" w:rsidRDefault="000F4FE0" w14:paraId="72D8A5B0" w14:textId="6731D5F6">
      <w:pPr>
        <w:pStyle w:val="ListParagraph"/>
        <w:numPr>
          <w:ilvl w:val="0"/>
          <w:numId w:val="39"/>
        </w:numPr>
        <w:rPr>
          <w:szCs w:val="24"/>
        </w:rPr>
      </w:pPr>
      <w:r w:rsidRPr="00B8754C">
        <w:rPr>
          <w:szCs w:val="24"/>
        </w:rPr>
        <w:t>Innovation and Modernization</w:t>
      </w:r>
    </w:p>
    <w:p w:rsidRPr="00B8754C" w:rsidR="000F4FE0" w:rsidP="00DE0032" w:rsidRDefault="000F4FE0" w14:paraId="7DEA1A00" w14:textId="77777777">
      <w:pPr>
        <w:pStyle w:val="ListParagraph"/>
        <w:ind w:firstLine="0"/>
        <w:rPr>
          <w:szCs w:val="24"/>
        </w:rPr>
      </w:pPr>
    </w:p>
    <w:p w:rsidRPr="00B8754C" w:rsidR="0037048D" w:rsidP="0037048D" w:rsidRDefault="0037048D" w14:paraId="1320EE51" w14:textId="77777777">
      <w:pPr>
        <w:rPr>
          <w:rFonts w:cs="Times New Roman"/>
          <w:szCs w:val="24"/>
        </w:rPr>
      </w:pPr>
      <w:r w:rsidRPr="00B8754C">
        <w:rPr>
          <w:rFonts w:cs="Times New Roman"/>
          <w:szCs w:val="24"/>
        </w:rPr>
        <w:t xml:space="preserve">Cloud Services include selecting enterprise cloud services, engineering them to meet DOS requirements, obtains an Authorization to Operate (ATO), and then continually developing and releasing updates to those services. </w:t>
      </w:r>
    </w:p>
    <w:p w:rsidRPr="00B8754C" w:rsidR="0037048D" w:rsidP="0037048D" w:rsidRDefault="0037048D" w14:paraId="343BE841" w14:textId="31BC7312">
      <w:pPr>
        <w:rPr>
          <w:rFonts w:cs="Times New Roman"/>
          <w:szCs w:val="24"/>
        </w:rPr>
      </w:pPr>
      <w:r w:rsidRPr="00B8754C">
        <w:rPr>
          <w:rFonts w:cs="Times New Roman"/>
          <w:szCs w:val="24"/>
        </w:rPr>
        <w:t>In addition, Cloud Services support provides the following user-focused services for all DOS customers:</w:t>
      </w:r>
    </w:p>
    <w:p w:rsidRPr="00B8754C" w:rsidR="0037048D" w:rsidP="0066359C" w:rsidRDefault="0037048D" w14:paraId="7949E55E" w14:textId="77777777">
      <w:pPr>
        <w:pStyle w:val="ListParagraph"/>
        <w:numPr>
          <w:ilvl w:val="0"/>
          <w:numId w:val="39"/>
        </w:numPr>
        <w:rPr>
          <w:szCs w:val="24"/>
        </w:rPr>
      </w:pPr>
      <w:r w:rsidRPr="00B8754C">
        <w:rPr>
          <w:szCs w:val="24"/>
        </w:rPr>
        <w:t>Manages cloud service acquisitions, contracts, and billing, ensuring that customers have visibility into their individual costs.</w:t>
      </w:r>
    </w:p>
    <w:p w:rsidRPr="00B8754C" w:rsidR="0037048D" w:rsidP="0066359C" w:rsidRDefault="0037048D" w14:paraId="1E145064" w14:textId="77777777">
      <w:pPr>
        <w:pStyle w:val="ListParagraph"/>
        <w:numPr>
          <w:ilvl w:val="0"/>
          <w:numId w:val="39"/>
        </w:numPr>
        <w:rPr>
          <w:szCs w:val="24"/>
        </w:rPr>
      </w:pPr>
      <w:r w:rsidRPr="00B8754C">
        <w:rPr>
          <w:szCs w:val="24"/>
        </w:rPr>
        <w:t>Guiding new customers through the onboarding process to enable timely access to cloud services.</w:t>
      </w:r>
    </w:p>
    <w:p w:rsidRPr="00B8754C" w:rsidR="002D5832" w:rsidP="0066359C" w:rsidRDefault="0037048D" w14:paraId="18932C42" w14:textId="77777777">
      <w:pPr>
        <w:pStyle w:val="ListParagraph"/>
        <w:numPr>
          <w:ilvl w:val="0"/>
          <w:numId w:val="39"/>
        </w:numPr>
        <w:rPr>
          <w:szCs w:val="24"/>
        </w:rPr>
      </w:pPr>
      <w:r w:rsidRPr="00B8754C">
        <w:rPr>
          <w:szCs w:val="24"/>
        </w:rPr>
        <w:t>Providing administration and security monitoring of the cloud platform at the enterprise level.</w:t>
      </w:r>
    </w:p>
    <w:p w:rsidRPr="00B8754C" w:rsidR="00FE39F3" w:rsidP="0066359C" w:rsidRDefault="0037048D" w14:paraId="49EA4B4A" w14:textId="7B0CDBFD">
      <w:pPr>
        <w:pStyle w:val="ListParagraph"/>
        <w:numPr>
          <w:ilvl w:val="0"/>
          <w:numId w:val="39"/>
        </w:numPr>
        <w:rPr>
          <w:szCs w:val="24"/>
        </w:rPr>
      </w:pPr>
      <w:r w:rsidRPr="00B8754C">
        <w:rPr>
          <w:szCs w:val="24"/>
        </w:rPr>
        <w:t>Providing service desk for cloud services during regular business days/hours and operating a Change Control Board (CCB).</w:t>
      </w:r>
    </w:p>
    <w:p w:rsidRPr="00B8754C" w:rsidR="003A0FED" w:rsidP="0066359C" w:rsidRDefault="003A0FED" w14:paraId="0B6F1B26" w14:textId="77777777">
      <w:pPr>
        <w:numPr>
          <w:ilvl w:val="0"/>
          <w:numId w:val="39"/>
        </w:numPr>
        <w:spacing w:after="160" w:line="259" w:lineRule="auto"/>
        <w:rPr>
          <w:rFonts w:eastAsia="Arial" w:cs="Times New Roman"/>
          <w:szCs w:val="24"/>
        </w:rPr>
      </w:pPr>
      <w:r w:rsidRPr="00B8754C">
        <w:rPr>
          <w:rFonts w:eastAsia="Arial" w:cs="Times New Roman"/>
          <w:szCs w:val="24"/>
        </w:rPr>
        <w:t>Implementing and sustaining enterprise cloud systems that provide the full range of business solutions to end users and shared service providers</w:t>
      </w:r>
    </w:p>
    <w:p w:rsidRPr="00B8754C" w:rsidR="003A0FED" w:rsidP="0066359C" w:rsidRDefault="003A0FED" w14:paraId="40712A04" w14:textId="77777777">
      <w:pPr>
        <w:numPr>
          <w:ilvl w:val="1"/>
          <w:numId w:val="39"/>
        </w:numPr>
        <w:spacing w:after="160" w:line="259" w:lineRule="auto"/>
        <w:rPr>
          <w:rFonts w:eastAsia="Arial" w:cs="Times New Roman"/>
          <w:szCs w:val="24"/>
        </w:rPr>
      </w:pPr>
      <w:r w:rsidRPr="00B8754C">
        <w:rPr>
          <w:rFonts w:eastAsia="Arial" w:cs="Times New Roman"/>
          <w:szCs w:val="24"/>
        </w:rPr>
        <w:t>Including creating a cloud application environment that encourages and facilitates user interaction, acceptance, and leverages DOS’s investment in existing and future enterprise cloud architectures and solutions</w:t>
      </w:r>
    </w:p>
    <w:p w:rsidRPr="00B8754C" w:rsidR="003A0FED" w:rsidP="0066359C" w:rsidRDefault="003A0FED" w14:paraId="5065B18C" w14:textId="77777777">
      <w:pPr>
        <w:numPr>
          <w:ilvl w:val="0"/>
          <w:numId w:val="39"/>
        </w:numPr>
        <w:spacing w:after="160" w:line="259" w:lineRule="auto"/>
        <w:rPr>
          <w:rFonts w:eastAsia="Arial" w:cs="Times New Roman"/>
          <w:szCs w:val="24"/>
        </w:rPr>
      </w:pPr>
      <w:r w:rsidRPr="00B8754C">
        <w:rPr>
          <w:rFonts w:eastAsia="Arial" w:cs="Times New Roman"/>
          <w:szCs w:val="24"/>
        </w:rPr>
        <w:t xml:space="preserve">Managing development, delivery, and operations of new and existing cloud services </w:t>
      </w:r>
    </w:p>
    <w:p w:rsidRPr="00B8754C" w:rsidR="003A0FED" w:rsidP="0066359C" w:rsidRDefault="003A0FED" w14:paraId="68591662" w14:textId="77777777">
      <w:pPr>
        <w:numPr>
          <w:ilvl w:val="0"/>
          <w:numId w:val="39"/>
        </w:numPr>
        <w:spacing w:after="160" w:line="259" w:lineRule="auto"/>
        <w:rPr>
          <w:rFonts w:eastAsia="Arial" w:cs="Times New Roman"/>
          <w:szCs w:val="24"/>
        </w:rPr>
      </w:pPr>
      <w:r w:rsidRPr="00B8754C">
        <w:rPr>
          <w:rFonts w:eastAsia="Arial" w:cs="Times New Roman"/>
          <w:szCs w:val="24"/>
        </w:rPr>
        <w:lastRenderedPageBreak/>
        <w:t>Managing internal business functions, solution architecture services, security compliance, monitoring, and infrastructure capabilities, application-level services, and change management synchronization</w:t>
      </w:r>
    </w:p>
    <w:p w:rsidRPr="00B8754C" w:rsidR="003A0FED" w:rsidP="0066359C" w:rsidRDefault="003A0FED" w14:paraId="3CBC953A" w14:textId="2D21E310">
      <w:pPr>
        <w:pStyle w:val="ListParagraph"/>
        <w:numPr>
          <w:ilvl w:val="0"/>
          <w:numId w:val="39"/>
        </w:numPr>
        <w:spacing w:after="0" w:line="240" w:lineRule="auto"/>
        <w:rPr>
          <w:szCs w:val="24"/>
        </w:rPr>
      </w:pPr>
      <w:r w:rsidRPr="00B8754C">
        <w:rPr>
          <w:color w:val="000000" w:themeColor="text1"/>
          <w:szCs w:val="24"/>
        </w:rPr>
        <w:t xml:space="preserve">CPMO will target specific modernization efforts through this engagement and rapidly deploy MVPs to take advantage of newly available platform tools along with pre-existing tools already deployed and adopted by The State Department. </w:t>
      </w:r>
    </w:p>
    <w:p w:rsidRPr="00B8754C" w:rsidR="00D866FF" w:rsidP="008C474D" w:rsidRDefault="00D866FF" w14:paraId="4AA97CA3" w14:textId="7356E901">
      <w:pPr>
        <w:pStyle w:val="Heading2"/>
      </w:pPr>
      <w:bookmarkStart w:name="_Toc116643462" w:id="26"/>
      <w:r w:rsidRPr="00B8754C">
        <w:t>Objective</w:t>
      </w:r>
      <w:bookmarkEnd w:id="26"/>
    </w:p>
    <w:p w:rsidRPr="00B8754C" w:rsidR="0029696A" w:rsidP="0029696A" w:rsidRDefault="0029696A" w14:paraId="16473652" w14:textId="3F40512E">
      <w:pPr>
        <w:tabs>
          <w:tab w:val="left" w:pos="3630"/>
        </w:tabs>
        <w:rPr>
          <w:rFonts w:cs="Times New Roman"/>
          <w:szCs w:val="24"/>
        </w:rPr>
      </w:pPr>
      <w:r w:rsidRPr="00B8754C">
        <w:rPr>
          <w:rFonts w:cs="Times New Roman"/>
          <w:szCs w:val="24"/>
        </w:rPr>
        <w:t xml:space="preserve">The objective of this Cloud Services </w:t>
      </w:r>
      <w:r w:rsidRPr="00B8754C" w:rsidR="00DE0032">
        <w:rPr>
          <w:rFonts w:cs="Times New Roman"/>
          <w:szCs w:val="24"/>
        </w:rPr>
        <w:t>Performance work statement</w:t>
      </w:r>
      <w:r w:rsidRPr="00B8754C">
        <w:rPr>
          <w:rFonts w:cs="Times New Roman"/>
          <w:szCs w:val="24"/>
        </w:rPr>
        <w:t xml:space="preserve"> (</w:t>
      </w:r>
      <w:r w:rsidRPr="00B8754C" w:rsidR="00DE0032">
        <w:rPr>
          <w:rFonts w:cs="Times New Roman"/>
          <w:szCs w:val="24"/>
        </w:rPr>
        <w:t>PWS</w:t>
      </w:r>
      <w:r w:rsidRPr="00B8754C">
        <w:rPr>
          <w:rFonts w:cs="Times New Roman"/>
          <w:szCs w:val="24"/>
        </w:rPr>
        <w:t xml:space="preserve">) is for DOS to obtain technical expertise and scalable support to assist the Cloud PMO in achievement of the DOS Cloud Strategic Goals: </w:t>
      </w:r>
    </w:p>
    <w:p w:rsidRPr="00B8754C" w:rsidR="0029696A" w:rsidP="00EF288C" w:rsidRDefault="0029696A" w14:paraId="44FBAE26" w14:textId="77777777">
      <w:pPr>
        <w:pStyle w:val="ListParagraph"/>
        <w:numPr>
          <w:ilvl w:val="0"/>
          <w:numId w:val="29"/>
        </w:numPr>
        <w:spacing w:after="0" w:line="300" w:lineRule="exact"/>
        <w:rPr>
          <w:color w:val="404040" w:themeColor="text1" w:themeTint="BF"/>
          <w:szCs w:val="24"/>
        </w:rPr>
      </w:pPr>
      <w:r w:rsidRPr="00B8754C">
        <w:rPr>
          <w:color w:val="404040" w:themeColor="text1" w:themeTint="BF"/>
          <w:szCs w:val="24"/>
        </w:rPr>
        <w:t>Power Diplomacy on the Edge</w:t>
      </w:r>
    </w:p>
    <w:p w:rsidRPr="00B8754C" w:rsidR="0029696A" w:rsidP="00EF288C" w:rsidRDefault="0029696A" w14:paraId="0654B0CA" w14:textId="77777777">
      <w:pPr>
        <w:pStyle w:val="ListParagraph"/>
        <w:numPr>
          <w:ilvl w:val="0"/>
          <w:numId w:val="29"/>
        </w:numPr>
        <w:spacing w:after="0" w:line="300" w:lineRule="exact"/>
        <w:rPr>
          <w:color w:val="404040" w:themeColor="text1" w:themeTint="BF"/>
          <w:szCs w:val="24"/>
        </w:rPr>
      </w:pPr>
      <w:r w:rsidRPr="00B8754C">
        <w:rPr>
          <w:color w:val="404040" w:themeColor="text1" w:themeTint="BF"/>
          <w:szCs w:val="24"/>
        </w:rPr>
        <w:t>Achieve a Fully Enabled and Orchestrated Cloud</w:t>
      </w:r>
    </w:p>
    <w:p w:rsidRPr="00B8754C" w:rsidR="0029696A" w:rsidP="00EF288C" w:rsidRDefault="0029696A" w14:paraId="7A0EE5B5" w14:textId="77777777">
      <w:pPr>
        <w:pStyle w:val="ListParagraph"/>
        <w:numPr>
          <w:ilvl w:val="0"/>
          <w:numId w:val="29"/>
        </w:numPr>
        <w:spacing w:after="0" w:line="300" w:lineRule="exact"/>
        <w:rPr>
          <w:color w:val="404040" w:themeColor="text1" w:themeTint="BF"/>
          <w:szCs w:val="24"/>
        </w:rPr>
      </w:pPr>
      <w:r w:rsidRPr="00B8754C">
        <w:rPr>
          <w:color w:val="404040" w:themeColor="text1" w:themeTint="BF"/>
          <w:szCs w:val="24"/>
        </w:rPr>
        <w:t>Drive Data Security &amp; Resilience</w:t>
      </w:r>
    </w:p>
    <w:p w:rsidRPr="00B8754C" w:rsidR="0029696A" w:rsidP="00EF288C" w:rsidRDefault="0029696A" w14:paraId="288F5707" w14:textId="77777777">
      <w:pPr>
        <w:pStyle w:val="ListParagraph"/>
        <w:numPr>
          <w:ilvl w:val="0"/>
          <w:numId w:val="29"/>
        </w:numPr>
        <w:spacing w:after="0" w:line="300" w:lineRule="exact"/>
        <w:rPr>
          <w:color w:val="404040" w:themeColor="text1" w:themeTint="BF"/>
          <w:szCs w:val="24"/>
        </w:rPr>
      </w:pPr>
      <w:r w:rsidRPr="00B8754C">
        <w:rPr>
          <w:color w:val="404040" w:themeColor="text1" w:themeTint="BF"/>
          <w:szCs w:val="24"/>
        </w:rPr>
        <w:t xml:space="preserve">Cloud Talent Management </w:t>
      </w:r>
    </w:p>
    <w:p w:rsidRPr="00B8754C" w:rsidR="00D866FF" w:rsidP="008C474D" w:rsidRDefault="00D866FF" w14:paraId="4077EB8E" w14:textId="1368B1F4">
      <w:pPr>
        <w:pStyle w:val="Heading2"/>
      </w:pPr>
      <w:bookmarkStart w:name="_Toc116643463" w:id="27"/>
      <w:r w:rsidRPr="00B8754C">
        <w:t>Scope of Work</w:t>
      </w:r>
      <w:bookmarkEnd w:id="27"/>
    </w:p>
    <w:p w:rsidRPr="00B8754C" w:rsidR="004D0465" w:rsidP="004D0465" w:rsidRDefault="004D0465" w14:paraId="291543BA" w14:textId="75CBDB06">
      <w:pPr>
        <w:rPr>
          <w:rFonts w:cs="Times New Roman"/>
          <w:szCs w:val="24"/>
        </w:rPr>
      </w:pPr>
      <w:r w:rsidRPr="00B8754C">
        <w:rPr>
          <w:rFonts w:cs="Times New Roman"/>
          <w:szCs w:val="24"/>
        </w:rPr>
        <w:t>This section and the related Service Environment Appendices describes and scopes the Cloud Services environment to be supported and complied with.  These Service Environment Appendices are to be maintained by Vendor, reviewed with DOS, updated by Vendor and made available to DOS on a quarterly basis.</w:t>
      </w:r>
    </w:p>
    <w:p w:rsidRPr="00B8754C" w:rsidR="00880097" w:rsidP="008C474D" w:rsidRDefault="00880097" w14:paraId="3476939B" w14:textId="77777777">
      <w:pPr>
        <w:pStyle w:val="Heading2"/>
      </w:pPr>
      <w:bookmarkStart w:name="_Toc116643464" w:id="28"/>
      <w:r w:rsidRPr="00B8754C">
        <w:t>Current State</w:t>
      </w:r>
      <w:bookmarkEnd w:id="28"/>
    </w:p>
    <w:p w:rsidRPr="00B8754C" w:rsidR="004D0465" w:rsidP="008C474D" w:rsidRDefault="00033259" w14:paraId="2FD40EE9" w14:textId="0BD4C1C5">
      <w:pPr>
        <w:pStyle w:val="Heading2"/>
      </w:pPr>
      <w:bookmarkStart w:name="_Toc116643465" w:id="29"/>
      <w:r w:rsidRPr="00B8754C">
        <w:t xml:space="preserve">Multiple </w:t>
      </w:r>
      <w:r w:rsidRPr="00B8754C" w:rsidR="005E0B90">
        <w:t>E</w:t>
      </w:r>
      <w:r w:rsidRPr="00B8754C">
        <w:t>nvironments</w:t>
      </w:r>
      <w:bookmarkEnd w:id="29"/>
    </w:p>
    <w:p w:rsidRPr="00B8754C" w:rsidR="004D0465" w:rsidP="004D0465" w:rsidRDefault="004D0465" w14:paraId="754CE066" w14:textId="3B7FAB9D">
      <w:pPr>
        <w:rPr>
          <w:rFonts w:cs="Times New Roman"/>
          <w:szCs w:val="24"/>
        </w:rPr>
      </w:pPr>
      <w:r w:rsidRPr="00B8754C">
        <w:rPr>
          <w:rFonts w:cs="Times New Roman"/>
          <w:szCs w:val="24"/>
        </w:rPr>
        <w:t>The Vendor will need to support Cloud Services across DOS's multiple cloud service models (IaaS, PaaS, SaaS), deployments (Private, Public, Community, Hybrid), security domains (Controlled Unclassified Information, Secret, Top Secret), and service providers (</w:t>
      </w:r>
      <w:r w:rsidRPr="00B8754C" w:rsidR="00A32117">
        <w:rPr>
          <w:rFonts w:cs="Times New Roman"/>
          <w:szCs w:val="24"/>
        </w:rPr>
        <w:t xml:space="preserve">including but not be limited to </w:t>
      </w:r>
      <w:r w:rsidRPr="00B8754C">
        <w:rPr>
          <w:rFonts w:cs="Times New Roman"/>
          <w:szCs w:val="24"/>
        </w:rPr>
        <w:t xml:space="preserve">AWS, Azure, Google Cloud Platform, </w:t>
      </w:r>
      <w:r w:rsidRPr="00B8754C" w:rsidR="00A32117">
        <w:rPr>
          <w:rFonts w:cs="Times New Roman"/>
          <w:szCs w:val="24"/>
        </w:rPr>
        <w:t xml:space="preserve">and </w:t>
      </w:r>
      <w:r w:rsidRPr="00B8754C">
        <w:rPr>
          <w:rFonts w:cs="Times New Roman"/>
          <w:szCs w:val="24"/>
        </w:rPr>
        <w:t xml:space="preserve">ServiceNow).  </w:t>
      </w:r>
    </w:p>
    <w:p w:rsidRPr="00B8754C" w:rsidR="00160A83" w:rsidP="0066359C" w:rsidRDefault="00160A83" w14:paraId="2C0C1F99" w14:textId="77777777">
      <w:pPr>
        <w:pStyle w:val="ListParagraph"/>
        <w:numPr>
          <w:ilvl w:val="0"/>
          <w:numId w:val="44"/>
        </w:numPr>
        <w:rPr>
          <w:szCs w:val="24"/>
        </w:rPr>
      </w:pPr>
      <w:r w:rsidRPr="00B8754C">
        <w:rPr>
          <w:szCs w:val="24"/>
        </w:rPr>
        <w:t>Scalability – Each Commercial Cloud Service Providers (CCSP) shall be both horizontally and vertically scalable to two thousand virtual instances in less than 10 minutes. It shall support hundreds of petabytes of storage, a minimum of six terabytes of storage for databases, and be able to scale across two or more data centers as a selectable option in the API or web console.</w:t>
      </w:r>
    </w:p>
    <w:p w:rsidRPr="00B8754C" w:rsidR="00160A83" w:rsidP="0066359C" w:rsidRDefault="00160A83" w14:paraId="46917BD4" w14:textId="77777777">
      <w:pPr>
        <w:pStyle w:val="ListParagraph"/>
        <w:numPr>
          <w:ilvl w:val="0"/>
          <w:numId w:val="44"/>
        </w:numPr>
        <w:rPr>
          <w:szCs w:val="24"/>
        </w:rPr>
      </w:pPr>
      <w:r w:rsidRPr="00B8754C">
        <w:rPr>
          <w:szCs w:val="24"/>
        </w:rPr>
        <w:t>Reliability – Each CCSP shall provide redundancy across multiple data centers, geographically dispersed from each other, to prevent natural and man-made disasters from impacting operational status. All services shall be scaled over multiple data centers and provide for real-time automatic failover without interruption to the service the systems are supporting, should a disaster occur. Launching resources in multiple data centers shall be a selectable option within the API and web console.</w:t>
      </w:r>
    </w:p>
    <w:p w:rsidRPr="00B8754C" w:rsidR="00160A83" w:rsidP="0066359C" w:rsidRDefault="00160A83" w14:paraId="5206A0F1" w14:textId="77777777">
      <w:pPr>
        <w:pStyle w:val="ListParagraph"/>
        <w:numPr>
          <w:ilvl w:val="0"/>
          <w:numId w:val="44"/>
        </w:numPr>
        <w:rPr>
          <w:szCs w:val="24"/>
        </w:rPr>
      </w:pPr>
      <w:r w:rsidRPr="00B8754C">
        <w:rPr>
          <w:szCs w:val="24"/>
        </w:rPr>
        <w:t xml:space="preserve">Availability – Each CCSP shall provide a minimum availability level of 99.9% for each of their services unless otherwise stated for a particular service. And each service shall </w:t>
      </w:r>
      <w:r w:rsidRPr="00B8754C">
        <w:rPr>
          <w:szCs w:val="24"/>
        </w:rPr>
        <w:lastRenderedPageBreak/>
        <w:t>meet their commercially advertised Service Level Agreements (SLA’s). Resources launched in multiple data centers shall continue to operate and be available when one of the data centers is offline for 100% uptime redundancy.</w:t>
      </w:r>
    </w:p>
    <w:p w:rsidRPr="00B8754C" w:rsidR="00160A83" w:rsidP="0066359C" w:rsidRDefault="00160A83" w14:paraId="2BE776F6" w14:textId="35B500B2">
      <w:pPr>
        <w:pStyle w:val="ListParagraph"/>
        <w:numPr>
          <w:ilvl w:val="0"/>
          <w:numId w:val="44"/>
        </w:numPr>
        <w:rPr>
          <w:szCs w:val="24"/>
        </w:rPr>
      </w:pPr>
      <w:r w:rsidRPr="00B8754C">
        <w:rPr>
          <w:szCs w:val="24"/>
        </w:rPr>
        <w:t>Direct Access to the Console and APIs – Each CCSP shall provide for direct and unfettered access to the cloud management and configuration console and APIs by Government personnel to control all the resources and configuration within the cloud.</w:t>
      </w:r>
    </w:p>
    <w:p w:rsidRPr="00B8754C" w:rsidR="00B820FD" w:rsidP="0066359C" w:rsidRDefault="00B820FD" w14:paraId="1AA51467" w14:textId="71EA44B7">
      <w:pPr>
        <w:pStyle w:val="ListParagraph"/>
        <w:numPr>
          <w:ilvl w:val="0"/>
          <w:numId w:val="44"/>
        </w:numPr>
        <w:rPr>
          <w:szCs w:val="24"/>
        </w:rPr>
      </w:pPr>
      <w:r w:rsidRPr="00B8754C">
        <w:rPr>
          <w:szCs w:val="24"/>
        </w:rPr>
        <w:t>Cloudcheckr (brand name) Integration – All IaaS and PaaS clouds must be integrated with the Cloudcheckr cloud reporting tool as this is how the Government manages its cloud environments for cost, configuration management, and security compliance.</w:t>
      </w:r>
    </w:p>
    <w:p w:rsidRPr="00B8754C" w:rsidR="00B820FD" w:rsidP="0066359C" w:rsidRDefault="00B820FD" w14:paraId="7BE871D2" w14:textId="137D60C2">
      <w:pPr>
        <w:pStyle w:val="ListParagraph"/>
        <w:numPr>
          <w:ilvl w:val="0"/>
          <w:numId w:val="44"/>
        </w:numPr>
        <w:rPr/>
      </w:pPr>
      <w:r w:rsidR="00B820FD">
        <w:rPr/>
        <w:t xml:space="preserve">Third Party Messaging Service – CPMO requires a </w:t>
      </w:r>
      <w:del w:author="Author" w:id="2017251574">
        <w:r w:rsidDel="00B820FD">
          <w:delText>three tiered</w:delText>
        </w:r>
      </w:del>
      <w:ins w:author="Author" w:id="649131789">
        <w:r w:rsidR="213E1627">
          <w:t>three-tiered</w:t>
        </w:r>
      </w:ins>
      <w:r w:rsidR="00B820FD">
        <w:rPr/>
        <w:t xml:space="preserve"> authentication mechanism to validate and verify an end user’s identity. The authentication shall be done through the (1.) username, (2.) password, and a (3.) security code transmitted to the user via text message, email, or voicemail.</w:t>
      </w:r>
    </w:p>
    <w:p w:rsidRPr="00B8754C" w:rsidR="004D0465" w:rsidP="008C474D" w:rsidRDefault="004D0465" w14:paraId="2149AE81" w14:textId="2801601C">
      <w:pPr>
        <w:pStyle w:val="Heading2"/>
      </w:pPr>
      <w:bookmarkStart w:name="_Toc116643466" w:id="30"/>
      <w:r w:rsidRPr="00B8754C">
        <w:t>Cloud Coverage, Facilities and Locations</w:t>
      </w:r>
      <w:bookmarkEnd w:id="30"/>
    </w:p>
    <w:p w:rsidRPr="00B8754C" w:rsidR="004D0465" w:rsidP="004D0465" w:rsidRDefault="004D0465" w14:paraId="22B851AC" w14:textId="77777777">
      <w:pPr>
        <w:rPr>
          <w:rFonts w:cs="Times New Roman"/>
          <w:szCs w:val="24"/>
        </w:rPr>
      </w:pPr>
      <w:r w:rsidRPr="00B8754C">
        <w:rPr>
          <w:rFonts w:cs="Times New Roman"/>
          <w:szCs w:val="24"/>
        </w:rPr>
        <w:t>Vendor will provide Cloud Services to all DOS workforce, regardless of location.</w:t>
      </w:r>
    </w:p>
    <w:p w:rsidRPr="00B8754C" w:rsidR="004D0465" w:rsidP="008C474D" w:rsidRDefault="004D0465" w14:paraId="1421FFEA" w14:textId="0041FE3B">
      <w:pPr>
        <w:pStyle w:val="Heading2"/>
      </w:pPr>
      <w:bookmarkStart w:name="_Toc116643467" w:id="31"/>
      <w:r w:rsidRPr="00B8754C">
        <w:t>Personnel</w:t>
      </w:r>
      <w:bookmarkEnd w:id="31"/>
    </w:p>
    <w:p w:rsidRPr="00B8754C" w:rsidR="004D0465" w:rsidP="004D0465" w:rsidRDefault="004D0465" w14:paraId="776371F8" w14:textId="732AB943">
      <w:pPr>
        <w:rPr>
          <w:rFonts w:cs="Times New Roman"/>
          <w:szCs w:val="24"/>
        </w:rPr>
      </w:pPr>
      <w:r w:rsidRPr="00B8754C">
        <w:rPr>
          <w:rFonts w:cs="Times New Roman"/>
          <w:szCs w:val="24"/>
        </w:rPr>
        <w:t xml:space="preserve">Vendor will be responsible for providing appropriately skilled staffing to meet the Cloud Services Roles and Responsibilities and Service Level Requirements set forth in this </w:t>
      </w:r>
      <w:r w:rsidRPr="00B8754C" w:rsidR="00DE0032">
        <w:rPr>
          <w:rFonts w:cs="Times New Roman"/>
          <w:szCs w:val="24"/>
        </w:rPr>
        <w:t>PWS</w:t>
      </w:r>
      <w:r w:rsidRPr="00B8754C">
        <w:rPr>
          <w:rFonts w:cs="Times New Roman"/>
          <w:szCs w:val="24"/>
        </w:rPr>
        <w:t>.</w:t>
      </w:r>
    </w:p>
    <w:p w:rsidRPr="00B8754C" w:rsidR="004D0465" w:rsidP="008C474D" w:rsidRDefault="004D0465" w14:paraId="3D183F9D" w14:textId="0783F2C2">
      <w:pPr>
        <w:pStyle w:val="Heading2"/>
      </w:pPr>
      <w:bookmarkStart w:name="_Toc116643468" w:id="32"/>
      <w:r w:rsidRPr="00B8754C">
        <w:t>Policies and Procedures</w:t>
      </w:r>
      <w:bookmarkEnd w:id="32"/>
    </w:p>
    <w:p w:rsidRPr="00B8754C" w:rsidR="004D0465" w:rsidP="004D0465" w:rsidRDefault="004D0465" w14:paraId="664D4213" w14:textId="77777777">
      <w:pPr>
        <w:rPr>
          <w:rFonts w:cs="Times New Roman"/>
          <w:szCs w:val="24"/>
        </w:rPr>
      </w:pPr>
      <w:r w:rsidRPr="00B8754C">
        <w:rPr>
          <w:rFonts w:cs="Times New Roman"/>
          <w:szCs w:val="24"/>
        </w:rPr>
        <w:t xml:space="preserve">The policies and procedures with which Vendor will provide Cloud Services are provided in Enclosure G.5 – Policies, Standards and Procedures. </w:t>
      </w:r>
    </w:p>
    <w:p w:rsidRPr="00B8754C" w:rsidR="004D0465" w:rsidP="008C474D" w:rsidRDefault="004D0465" w14:paraId="3CECBD27" w14:textId="5CAA855E">
      <w:pPr>
        <w:pStyle w:val="Heading2"/>
      </w:pPr>
      <w:bookmarkStart w:name="_Toc116643469" w:id="33"/>
      <w:r w:rsidRPr="00B8754C">
        <w:t>Agreements and Licenses</w:t>
      </w:r>
      <w:bookmarkEnd w:id="33"/>
    </w:p>
    <w:p w:rsidRPr="00B8754C" w:rsidR="004D0465" w:rsidP="004D0465" w:rsidRDefault="004D0465" w14:paraId="61214A5F" w14:textId="77777777">
      <w:pPr>
        <w:rPr>
          <w:rFonts w:cs="Times New Roman"/>
          <w:szCs w:val="24"/>
        </w:rPr>
      </w:pPr>
      <w:r w:rsidRPr="00B8754C">
        <w:rPr>
          <w:rFonts w:cs="Times New Roman"/>
          <w:szCs w:val="24"/>
        </w:rPr>
        <w:t xml:space="preserve">A list of IT Service Desk-related agreements and licenses that the Vendor is required to assume, transfer or transition is provided in Enclosure G.6 — Licenses and Contracts.   </w:t>
      </w:r>
    </w:p>
    <w:p w:rsidRPr="00B8754C" w:rsidR="004D0465" w:rsidP="008C474D" w:rsidRDefault="004D0465" w14:paraId="552F0A1C" w14:textId="18A79C10">
      <w:pPr>
        <w:pStyle w:val="Heading2"/>
      </w:pPr>
      <w:bookmarkStart w:name="_Toc116643470" w:id="34"/>
      <w:r w:rsidRPr="00B8754C">
        <w:t>Required Languages</w:t>
      </w:r>
      <w:bookmarkEnd w:id="34"/>
    </w:p>
    <w:p w:rsidRPr="00B8754C" w:rsidR="00617113" w:rsidP="70887335" w:rsidRDefault="004D0465" w14:paraId="6F6B05CE" w14:textId="77777777">
      <w:pPr>
        <w:pStyle w:val="Heading4"/>
        <w:rPr>
          <w:rFonts w:cs="Times New Roman"/>
          <w:b w:val="0"/>
          <w:bCs w:val="0"/>
          <w:i w:val="0"/>
          <w:iCs w:val="0"/>
        </w:rPr>
      </w:pPr>
      <w:r w:rsidRPr="70887335" w:rsidR="004D0465">
        <w:rPr>
          <w:rFonts w:cs="Times New Roman"/>
          <w:b w:val="0"/>
          <w:bCs w:val="0"/>
          <w:i w:val="0"/>
          <w:iCs w:val="0"/>
        </w:rPr>
        <w:t xml:space="preserve">English is the current required language. </w:t>
      </w:r>
      <w:r w:rsidRPr="70887335" w:rsidR="006D66C2">
        <w:rPr>
          <w:rFonts w:cs="Times New Roman"/>
          <w:b w:val="0"/>
          <w:bCs w:val="0"/>
          <w:i w:val="0"/>
          <w:iCs w:val="0"/>
        </w:rPr>
        <w:t xml:space="preserve">Due to the nature of </w:t>
      </w:r>
      <w:r w:rsidRPr="70887335" w:rsidR="00DA14BD">
        <w:rPr>
          <w:rFonts w:cs="Times New Roman"/>
          <w:b w:val="0"/>
          <w:bCs w:val="0"/>
          <w:i w:val="0"/>
          <w:iCs w:val="0"/>
        </w:rPr>
        <w:t xml:space="preserve">the </w:t>
      </w:r>
      <w:r w:rsidRPr="70887335" w:rsidR="006D66C2">
        <w:rPr>
          <w:rFonts w:cs="Times New Roman"/>
          <w:b w:val="0"/>
          <w:bCs w:val="0"/>
          <w:i w:val="0"/>
          <w:iCs w:val="0"/>
        </w:rPr>
        <w:t>work</w:t>
      </w:r>
      <w:del w:author="Author" w:id="1798683004">
        <w:r w:rsidRPr="70887335" w:rsidDel="006D66C2">
          <w:rPr>
            <w:rFonts w:cs="Times New Roman"/>
            <w:b w:val="0"/>
            <w:bCs w:val="0"/>
            <w:i w:val="0"/>
            <w:iCs w:val="0"/>
          </w:rPr>
          <w:delText>,</w:delText>
        </w:r>
      </w:del>
      <w:r w:rsidRPr="70887335" w:rsidR="006D66C2">
        <w:rPr>
          <w:rFonts w:cs="Times New Roman"/>
          <w:b w:val="0"/>
          <w:bCs w:val="0"/>
          <w:i w:val="0"/>
          <w:iCs w:val="0"/>
        </w:rPr>
        <w:t xml:space="preserve"> </w:t>
      </w:r>
      <w:r w:rsidRPr="70887335" w:rsidR="00DA14BD">
        <w:rPr>
          <w:rFonts w:cs="Times New Roman"/>
          <w:b w:val="0"/>
          <w:bCs w:val="0"/>
          <w:i w:val="0"/>
          <w:iCs w:val="0"/>
        </w:rPr>
        <w:t xml:space="preserve">vendor personnel </w:t>
      </w:r>
      <w:r w:rsidRPr="70887335" w:rsidR="006D66C2">
        <w:rPr>
          <w:rFonts w:cs="Times New Roman"/>
          <w:b w:val="0"/>
          <w:bCs w:val="0"/>
          <w:i w:val="0"/>
          <w:iCs w:val="0"/>
        </w:rPr>
        <w:t>must be able to communicate complex ideas and technical concepts with non-technical individuals</w:t>
      </w:r>
      <w:r w:rsidRPr="70887335" w:rsidR="00DA14BD">
        <w:rPr>
          <w:rFonts w:cs="Times New Roman"/>
          <w:b w:val="0"/>
          <w:bCs w:val="0"/>
          <w:i w:val="0"/>
          <w:iCs w:val="0"/>
        </w:rPr>
        <w:t>.</w:t>
      </w:r>
    </w:p>
    <w:p w:rsidRPr="00B8754C" w:rsidR="004D0465" w:rsidP="008C474D" w:rsidRDefault="004D0465" w14:paraId="096605A1" w14:textId="7A63D3F0">
      <w:pPr>
        <w:pStyle w:val="Heading2"/>
      </w:pPr>
      <w:bookmarkStart w:name="_Toc116643471" w:id="35"/>
      <w:r w:rsidRPr="00B8754C">
        <w:t>Tools</w:t>
      </w:r>
      <w:bookmarkEnd w:id="35"/>
      <w:r w:rsidRPr="00B8754C">
        <w:t xml:space="preserve"> </w:t>
      </w:r>
    </w:p>
    <w:p w:rsidRPr="00B8754C" w:rsidR="004D0465" w:rsidP="70887335" w:rsidRDefault="004D0465" w14:paraId="29F2A56A" w14:textId="6838E759">
      <w:pPr>
        <w:rPr>
          <w:rFonts w:cs="Times New Roman"/>
        </w:rPr>
      </w:pPr>
      <w:r w:rsidRPr="70887335" w:rsidR="004D0465">
        <w:rPr>
          <w:rFonts w:cs="Times New Roman"/>
        </w:rPr>
        <w:t>DOS currently use</w:t>
      </w:r>
      <w:del w:author="Author" w:id="841457490">
        <w:r w:rsidRPr="70887335" w:rsidDel="004D0465">
          <w:rPr>
            <w:rFonts w:cs="Times New Roman"/>
          </w:rPr>
          <w:delText>s</w:delText>
        </w:r>
      </w:del>
      <w:r w:rsidRPr="70887335" w:rsidR="004D0465">
        <w:rPr>
          <w:rFonts w:cs="Times New Roman"/>
        </w:rPr>
        <w:t xml:space="preserve"> the following tools to support </w:t>
      </w:r>
      <w:del w:author="Author" w:id="811221732">
        <w:r w:rsidRPr="70887335" w:rsidDel="004D0465">
          <w:rPr>
            <w:rFonts w:cs="Times New Roman"/>
          </w:rPr>
          <w:delText>the</w:delText>
        </w:r>
      </w:del>
      <w:ins w:author="Author" w:id="1301675969">
        <w:r w:rsidRPr="70887335" w:rsidR="548AE377">
          <w:rPr>
            <w:rFonts w:cs="Times New Roman"/>
          </w:rPr>
          <w:t>it’s</w:t>
        </w:r>
      </w:ins>
      <w:r w:rsidRPr="70887335" w:rsidR="004D0465">
        <w:rPr>
          <w:rFonts w:cs="Times New Roman"/>
        </w:rPr>
        <w:t xml:space="preserve"> cloud environment</w:t>
      </w:r>
      <w:del w:author="Author" w:id="1320222771">
        <w:r w:rsidRPr="70887335" w:rsidDel="004D0465">
          <w:rPr>
            <w:rFonts w:cs="Times New Roman"/>
          </w:rPr>
          <w:delText>,</w:delText>
        </w:r>
      </w:del>
      <w:ins w:author="Author" w:id="145419890">
        <w:r w:rsidRPr="70887335" w:rsidR="0C32A428">
          <w:rPr>
            <w:rFonts w:cs="Times New Roman"/>
          </w:rPr>
          <w:t>:</w:t>
        </w:r>
      </w:ins>
      <w:r w:rsidRPr="70887335" w:rsidR="004D0465">
        <w:rPr>
          <w:rFonts w:cs="Times New Roman"/>
        </w:rPr>
        <w:t xml:space="preserve"> </w:t>
      </w:r>
      <w:ins w:author="Author" w:id="1518963090">
        <w:r w:rsidRPr="70887335" w:rsidR="4BEB193A">
          <w:rPr>
            <w:rFonts w:cs="Times New Roman"/>
          </w:rPr>
          <w:t>I</w:t>
        </w:r>
      </w:ins>
      <w:del w:author="Author" w:id="182681392">
        <w:r w:rsidRPr="70887335" w:rsidDel="004D0465">
          <w:rPr>
            <w:rFonts w:cs="Times New Roman"/>
          </w:rPr>
          <w:delText>i</w:delText>
        </w:r>
      </w:del>
      <w:proofErr w:type="spellStart"/>
      <w:r w:rsidRPr="70887335" w:rsidR="004D0465">
        <w:rPr>
          <w:rFonts w:cs="Times New Roman"/>
        </w:rPr>
        <w:t>ntegrate</w:t>
      </w:r>
      <w:proofErr w:type="spellEnd"/>
      <w:r w:rsidRPr="70887335" w:rsidR="004D0465">
        <w:rPr>
          <w:rFonts w:cs="Times New Roman"/>
        </w:rPr>
        <w:t xml:space="preserve"> with DOS IT Service Management processes</w:t>
      </w:r>
      <w:del w:author="Author" w:id="1094521092">
        <w:r w:rsidRPr="70887335" w:rsidDel="004D0465">
          <w:rPr>
            <w:rFonts w:cs="Times New Roman"/>
          </w:rPr>
          <w:delText>,</w:delText>
        </w:r>
      </w:del>
      <w:r w:rsidRPr="70887335" w:rsidR="004D0465">
        <w:rPr>
          <w:rFonts w:cs="Times New Roman"/>
        </w:rPr>
        <w:t xml:space="preserve"> and support the management of the cloud program:  </w:t>
      </w:r>
    </w:p>
    <w:p w:rsidRPr="00B8754C" w:rsidR="004D0465" w:rsidP="0066359C" w:rsidRDefault="004D0465" w14:paraId="6611E926" w14:textId="0E389FA2">
      <w:pPr>
        <w:pStyle w:val="ListParagraph"/>
        <w:numPr>
          <w:ilvl w:val="0"/>
          <w:numId w:val="38"/>
        </w:numPr>
        <w:spacing w:after="0"/>
        <w:rPr>
          <w:szCs w:val="24"/>
        </w:rPr>
      </w:pPr>
      <w:r w:rsidRPr="00B8754C">
        <w:rPr>
          <w:szCs w:val="24"/>
        </w:rPr>
        <w:t>ServiceNow</w:t>
      </w:r>
    </w:p>
    <w:p w:rsidRPr="00B8754C" w:rsidR="004D0465" w:rsidP="0066359C" w:rsidRDefault="004D0465" w14:paraId="582A4DA4" w14:textId="370D4B41">
      <w:pPr>
        <w:pStyle w:val="ListParagraph"/>
        <w:numPr>
          <w:ilvl w:val="0"/>
          <w:numId w:val="38"/>
        </w:numPr>
        <w:spacing w:after="0"/>
        <w:rPr>
          <w:szCs w:val="24"/>
        </w:rPr>
      </w:pPr>
      <w:r w:rsidRPr="00B8754C">
        <w:rPr>
          <w:szCs w:val="24"/>
        </w:rPr>
        <w:t xml:space="preserve">BMC Remedy </w:t>
      </w:r>
    </w:p>
    <w:p w:rsidRPr="00B8754C" w:rsidR="004D0465" w:rsidP="0066359C" w:rsidRDefault="004D0465" w14:paraId="69F16990" w14:textId="089CA661">
      <w:pPr>
        <w:pStyle w:val="ListParagraph"/>
        <w:numPr>
          <w:ilvl w:val="0"/>
          <w:numId w:val="38"/>
        </w:numPr>
        <w:spacing w:after="0"/>
        <w:rPr>
          <w:szCs w:val="24"/>
        </w:rPr>
      </w:pPr>
      <w:r w:rsidRPr="00B8754C">
        <w:rPr>
          <w:szCs w:val="24"/>
        </w:rPr>
        <w:t>CloudCheckr</w:t>
      </w:r>
    </w:p>
    <w:p w:rsidRPr="00B8754C" w:rsidR="004D0465" w:rsidP="0066359C" w:rsidRDefault="004D0465" w14:paraId="6D6BA31C" w14:textId="7E250B2D">
      <w:pPr>
        <w:pStyle w:val="ListParagraph"/>
        <w:numPr>
          <w:ilvl w:val="0"/>
          <w:numId w:val="38"/>
        </w:numPr>
        <w:spacing w:after="0"/>
        <w:rPr>
          <w:szCs w:val="24"/>
        </w:rPr>
      </w:pPr>
      <w:r w:rsidRPr="00B8754C">
        <w:rPr>
          <w:szCs w:val="24"/>
        </w:rPr>
        <w:t>JIRA</w:t>
      </w:r>
    </w:p>
    <w:p w:rsidRPr="00B8754C" w:rsidR="004D0465" w:rsidP="0066359C" w:rsidRDefault="004D0465" w14:paraId="555D554B" w14:textId="4B79F079">
      <w:pPr>
        <w:pStyle w:val="ListParagraph"/>
        <w:numPr>
          <w:ilvl w:val="0"/>
          <w:numId w:val="38"/>
        </w:numPr>
        <w:spacing w:after="0"/>
        <w:rPr>
          <w:szCs w:val="24"/>
        </w:rPr>
      </w:pPr>
      <w:r w:rsidRPr="00B8754C">
        <w:rPr>
          <w:szCs w:val="24"/>
        </w:rPr>
        <w:t>GitLab</w:t>
      </w:r>
    </w:p>
    <w:p w:rsidRPr="00B8754C" w:rsidR="004D0465" w:rsidP="0066359C" w:rsidRDefault="004D0465" w14:paraId="789DFC47" w14:textId="7F702432">
      <w:pPr>
        <w:pStyle w:val="ListParagraph"/>
        <w:numPr>
          <w:ilvl w:val="0"/>
          <w:numId w:val="38"/>
        </w:numPr>
        <w:spacing w:after="0"/>
        <w:rPr>
          <w:szCs w:val="24"/>
        </w:rPr>
      </w:pPr>
      <w:r w:rsidRPr="00B8754C">
        <w:rPr>
          <w:szCs w:val="24"/>
        </w:rPr>
        <w:t>RedHat Ansible</w:t>
      </w:r>
      <w:r w:rsidRPr="00B8754C" w:rsidR="00FA0E95">
        <w:rPr>
          <w:szCs w:val="24"/>
        </w:rPr>
        <w:t xml:space="preserve"> Tower</w:t>
      </w:r>
    </w:p>
    <w:p w:rsidRPr="00B8754C" w:rsidR="004D0465" w:rsidP="0066359C" w:rsidRDefault="004D0465" w14:paraId="5FE42E6C" w14:textId="1DA9968A">
      <w:pPr>
        <w:pStyle w:val="ListParagraph"/>
        <w:numPr>
          <w:ilvl w:val="0"/>
          <w:numId w:val="38"/>
        </w:numPr>
        <w:spacing w:after="0"/>
        <w:rPr>
          <w:szCs w:val="24"/>
        </w:rPr>
      </w:pPr>
      <w:r w:rsidRPr="00B8754C">
        <w:rPr>
          <w:szCs w:val="24"/>
        </w:rPr>
        <w:lastRenderedPageBreak/>
        <w:t xml:space="preserve">Terraform </w:t>
      </w:r>
    </w:p>
    <w:p w:rsidRPr="00B8754C" w:rsidR="004D0465" w:rsidP="0066359C" w:rsidRDefault="004D0465" w14:paraId="0DA5D8E9" w14:textId="6DACA723">
      <w:pPr>
        <w:pStyle w:val="ListParagraph"/>
        <w:numPr>
          <w:ilvl w:val="0"/>
          <w:numId w:val="38"/>
        </w:numPr>
        <w:spacing w:after="0"/>
        <w:rPr>
          <w:szCs w:val="24"/>
        </w:rPr>
      </w:pPr>
      <w:r w:rsidRPr="00B8754C">
        <w:rPr>
          <w:szCs w:val="24"/>
        </w:rPr>
        <w:t>Nutanix Frame</w:t>
      </w:r>
    </w:p>
    <w:p w:rsidRPr="00B8754C" w:rsidR="00453BB6" w:rsidP="0066359C" w:rsidRDefault="00453BB6" w14:paraId="3903C9F3" w14:textId="1EA1507E">
      <w:pPr>
        <w:pStyle w:val="ListParagraph"/>
        <w:numPr>
          <w:ilvl w:val="0"/>
          <w:numId w:val="38"/>
        </w:numPr>
        <w:spacing w:after="0"/>
        <w:rPr>
          <w:szCs w:val="24"/>
        </w:rPr>
      </w:pPr>
      <w:r w:rsidRPr="00B8754C">
        <w:rPr>
          <w:szCs w:val="24"/>
        </w:rPr>
        <w:t>Box</w:t>
      </w:r>
    </w:p>
    <w:p w:rsidRPr="00B8754C" w:rsidR="00617113" w:rsidP="0066359C" w:rsidRDefault="00617113" w14:paraId="2D99C253" w14:textId="3047F5A4">
      <w:pPr>
        <w:pStyle w:val="ListParagraph"/>
        <w:numPr>
          <w:ilvl w:val="0"/>
          <w:numId w:val="38"/>
        </w:numPr>
        <w:spacing w:after="0"/>
        <w:rPr>
          <w:szCs w:val="24"/>
        </w:rPr>
      </w:pPr>
      <w:r w:rsidRPr="00B8754C">
        <w:rPr>
          <w:szCs w:val="24"/>
        </w:rPr>
        <w:t>UiPath</w:t>
      </w:r>
    </w:p>
    <w:p w:rsidRPr="00B8754C" w:rsidR="00617113" w:rsidP="0066359C" w:rsidRDefault="00617113" w14:paraId="53A76A4C" w14:textId="4137A6DE">
      <w:pPr>
        <w:pStyle w:val="ListParagraph"/>
        <w:numPr>
          <w:ilvl w:val="0"/>
          <w:numId w:val="38"/>
        </w:numPr>
        <w:spacing w:after="0"/>
        <w:rPr>
          <w:szCs w:val="24"/>
        </w:rPr>
      </w:pPr>
      <w:r w:rsidRPr="00B8754C">
        <w:rPr>
          <w:szCs w:val="24"/>
        </w:rPr>
        <w:t>Salesforce</w:t>
      </w:r>
    </w:p>
    <w:p w:rsidRPr="00B8754C" w:rsidR="00617113" w:rsidP="00617113" w:rsidRDefault="00617113" w14:paraId="36B0774B" w14:textId="7B256749">
      <w:pPr>
        <w:spacing w:after="0"/>
        <w:rPr>
          <w:rFonts w:cs="Times New Roman"/>
          <w:szCs w:val="24"/>
        </w:rPr>
      </w:pPr>
    </w:p>
    <w:p w:rsidR="00617113" w:rsidP="00617113" w:rsidRDefault="00617113" w14:paraId="64F85C05" w14:textId="0A575BB4">
      <w:pPr>
        <w:spacing w:after="0"/>
        <w:rPr>
          <w:rFonts w:cs="Times New Roman"/>
          <w:szCs w:val="24"/>
        </w:rPr>
      </w:pPr>
      <w:r w:rsidRPr="00B8754C">
        <w:rPr>
          <w:rFonts w:cs="Times New Roman"/>
          <w:szCs w:val="24"/>
        </w:rPr>
        <w:t>This</w:t>
      </w:r>
      <w:r w:rsidRPr="00B8754C" w:rsidR="005D139F">
        <w:rPr>
          <w:rFonts w:cs="Times New Roman"/>
          <w:szCs w:val="24"/>
        </w:rPr>
        <w:t xml:space="preserve"> is</w:t>
      </w:r>
      <w:r w:rsidRPr="00B8754C">
        <w:rPr>
          <w:rFonts w:cs="Times New Roman"/>
          <w:szCs w:val="24"/>
        </w:rPr>
        <w:t xml:space="preserve"> a sampling of tools and does not limit the ability of The Department of State to leverage additional tools that are not part of this list which could require support.</w:t>
      </w:r>
    </w:p>
    <w:p w:rsidR="0025789F" w:rsidP="008C474D" w:rsidRDefault="0025789F" w14:paraId="3FAB859B" w14:textId="47CAC8B2">
      <w:pPr>
        <w:pStyle w:val="Heading2"/>
        <w:rPr>
          <w:szCs w:val="24"/>
        </w:rPr>
      </w:pPr>
      <w:bookmarkStart w:name="_Toc116643472" w:id="36"/>
      <w:r w:rsidRPr="0025789F">
        <w:t>Contract</w:t>
      </w:r>
      <w:r>
        <w:rPr>
          <w:szCs w:val="24"/>
        </w:rPr>
        <w:t xml:space="preserve"> Type</w:t>
      </w:r>
      <w:bookmarkEnd w:id="36"/>
    </w:p>
    <w:p w:rsidRPr="00B8754C" w:rsidR="0025789F" w:rsidP="00617113" w:rsidRDefault="00431E4D" w14:paraId="49822570" w14:textId="1721DBAE">
      <w:pPr>
        <w:spacing w:after="0"/>
        <w:rPr>
          <w:rFonts w:cs="Times New Roman"/>
          <w:szCs w:val="24"/>
        </w:rPr>
      </w:pPr>
      <w:r w:rsidRPr="00431E4D">
        <w:rPr>
          <w:rFonts w:cs="Times New Roman"/>
          <w:szCs w:val="24"/>
        </w:rPr>
        <w:t>This is a performance-based task order that utilizes Labor Hour Contract Line Items (CLINs).</w:t>
      </w:r>
    </w:p>
    <w:p w:rsidRPr="00B8754C" w:rsidR="00D866FF" w:rsidP="008C474D" w:rsidRDefault="00D866FF" w14:paraId="27FDB984" w14:textId="5EF450AD">
      <w:pPr>
        <w:pStyle w:val="Heading2"/>
        <w:numPr>
          <w:ilvl w:val="0"/>
          <w:numId w:val="50"/>
        </w:numPr>
      </w:pPr>
      <w:bookmarkStart w:name="_Toc116643473" w:id="37"/>
      <w:r w:rsidRPr="00B8754C">
        <w:t>Requirements</w:t>
      </w:r>
      <w:bookmarkEnd w:id="37"/>
    </w:p>
    <w:p w:rsidRPr="00B8754C" w:rsidR="0014022E" w:rsidP="00BA6247" w:rsidRDefault="00692515" w14:paraId="01CE6728" w14:textId="30599B3D">
      <w:pPr>
        <w:rPr>
          <w:rFonts w:cs="Times New Roman"/>
          <w:szCs w:val="24"/>
        </w:rPr>
      </w:pPr>
      <w:r w:rsidRPr="00B8754C">
        <w:rPr>
          <w:rFonts w:cs="Times New Roman"/>
          <w:szCs w:val="24"/>
        </w:rPr>
        <w:t>Contractor</w:t>
      </w:r>
      <w:r w:rsidRPr="00B8754C" w:rsidR="0014022E">
        <w:rPr>
          <w:rFonts w:cs="Times New Roman"/>
          <w:szCs w:val="24"/>
        </w:rPr>
        <w:t xml:space="preserve"> shall be responsible for the following Cloud Services across the DOS's cloud service models, deployments, security domains, and service providers.  </w:t>
      </w:r>
    </w:p>
    <w:p w:rsidRPr="00B8754C" w:rsidR="006F16B3" w:rsidP="008C474D" w:rsidRDefault="00FD0BFA" w14:paraId="6AF1D9B6" w14:textId="45C7F973">
      <w:pPr>
        <w:pStyle w:val="Heading2"/>
      </w:pPr>
      <w:bookmarkStart w:name="_Toc116643474" w:id="38"/>
      <w:r w:rsidRPr="00B8754C">
        <w:t>Cloud Engineering</w:t>
      </w:r>
      <w:bookmarkEnd w:id="38"/>
    </w:p>
    <w:p w:rsidRPr="00B8754C" w:rsidR="00FD0BFA" w:rsidP="00FD0BFA" w:rsidRDefault="00DB1059" w14:paraId="2169312A" w14:textId="639712B1">
      <w:pPr>
        <w:rPr>
          <w:rFonts w:cs="Times New Roman"/>
          <w:szCs w:val="24"/>
        </w:rPr>
      </w:pPr>
      <w:r w:rsidRPr="00B8754C">
        <w:rPr>
          <w:rFonts w:cs="Times New Roman"/>
          <w:szCs w:val="24"/>
        </w:rPr>
        <w:t xml:space="preserve">Cloud Engineering is the implementation and support of cloud services as defined and architected by DOS and their Cloud Architecture program. The </w:t>
      </w:r>
      <w:r w:rsidRPr="00B8754C" w:rsidR="00692515">
        <w:rPr>
          <w:rFonts w:cs="Times New Roman"/>
          <w:szCs w:val="24"/>
        </w:rPr>
        <w:t>Contractor</w:t>
      </w:r>
      <w:r w:rsidRPr="00B8754C">
        <w:rPr>
          <w:rFonts w:cs="Times New Roman"/>
          <w:szCs w:val="24"/>
        </w:rPr>
        <w:t xml:space="preserve"> will take responsibility of existing cloud solutions within the DOS ecosystem as well as developing new cloud </w:t>
      </w:r>
      <w:r w:rsidRPr="00B8754C" w:rsidR="00B820FD">
        <w:rPr>
          <w:rFonts w:cs="Times New Roman"/>
          <w:szCs w:val="24"/>
        </w:rPr>
        <w:t>services and</w:t>
      </w:r>
      <w:r w:rsidRPr="00B8754C">
        <w:rPr>
          <w:rFonts w:cs="Times New Roman"/>
          <w:szCs w:val="24"/>
        </w:rPr>
        <w:t xml:space="preserve"> providing oversight of the execution of design solutions and transitions.</w:t>
      </w:r>
    </w:p>
    <w:p w:rsidRPr="00B8754C" w:rsidR="00DB1059" w:rsidP="00FD0BFA" w:rsidRDefault="00DB1059" w14:paraId="1BE657F5" w14:textId="2E209B4A">
      <w:pPr>
        <w:rPr>
          <w:rFonts w:cs="Times New Roman"/>
          <w:szCs w:val="24"/>
        </w:rPr>
      </w:pPr>
      <w:r w:rsidRPr="00B8754C">
        <w:rPr>
          <w:rFonts w:cs="Times New Roman"/>
          <w:szCs w:val="24"/>
        </w:rPr>
        <w:t xml:space="preserve">The </w:t>
      </w:r>
      <w:r w:rsidRPr="00B8754C" w:rsidR="00692515">
        <w:rPr>
          <w:rFonts w:cs="Times New Roman"/>
          <w:szCs w:val="24"/>
        </w:rPr>
        <w:t>Contractor</w:t>
      </w:r>
      <w:r w:rsidRPr="00B8754C">
        <w:rPr>
          <w:rFonts w:cs="Times New Roman"/>
          <w:szCs w:val="24"/>
        </w:rPr>
        <w:t xml:space="preserve"> shall perform the following </w:t>
      </w:r>
      <w:r w:rsidRPr="00B8754C" w:rsidR="007A56B6">
        <w:rPr>
          <w:rFonts w:cs="Times New Roman"/>
          <w:szCs w:val="24"/>
        </w:rPr>
        <w:t>tasks/subtasks:</w:t>
      </w:r>
    </w:p>
    <w:p w:rsidRPr="00B8754C" w:rsidR="005F6BC2" w:rsidP="00EF288C" w:rsidRDefault="005F6BC2" w14:paraId="75FD3E10" w14:textId="3F90CCA8">
      <w:pPr>
        <w:pStyle w:val="ListParagraph"/>
        <w:numPr>
          <w:ilvl w:val="0"/>
          <w:numId w:val="30"/>
        </w:numPr>
        <w:spacing w:after="0"/>
        <w:rPr/>
      </w:pPr>
      <w:r w:rsidR="005F6BC2">
        <w:rPr/>
        <w:t>Define high level cloud strategies, service requirements and policies</w:t>
      </w:r>
      <w:ins w:author="Author" w:id="170988585">
        <w:r w:rsidR="3CA05FA0">
          <w:t>.</w:t>
        </w:r>
      </w:ins>
      <w:r w:rsidR="005F6BC2">
        <w:rPr/>
        <w:t xml:space="preserve"> </w:t>
      </w:r>
    </w:p>
    <w:p w:rsidRPr="00B8754C" w:rsidR="005F6BC2" w:rsidP="00EF288C" w:rsidRDefault="005F6BC2" w14:paraId="0F42D17E" w14:textId="2C32DA2C">
      <w:pPr>
        <w:pStyle w:val="ListParagraph"/>
        <w:numPr>
          <w:ilvl w:val="0"/>
          <w:numId w:val="30"/>
        </w:numPr>
        <w:spacing w:after="0"/>
        <w:rPr/>
      </w:pPr>
      <w:r w:rsidR="005F6BC2">
        <w:rPr/>
        <w:t>Provide input to the Cloud Strategy (including cloud principles and reference models) and directional guidance to the Cloud PMO</w:t>
      </w:r>
      <w:ins w:author="Author" w:id="967609492">
        <w:r w:rsidR="134B87DE">
          <w:t>.</w:t>
        </w:r>
      </w:ins>
      <w:r w:rsidR="005F6BC2">
        <w:rPr/>
        <w:t xml:space="preserve"> </w:t>
      </w:r>
    </w:p>
    <w:p w:rsidRPr="00B8754C" w:rsidR="005F6BC2" w:rsidP="00EF288C" w:rsidRDefault="005F6BC2" w14:paraId="116B94FC" w14:textId="7CB76FC0">
      <w:pPr>
        <w:pStyle w:val="ListParagraph"/>
        <w:numPr>
          <w:ilvl w:val="0"/>
          <w:numId w:val="30"/>
        </w:numPr>
        <w:spacing w:after="0"/>
        <w:rPr>
          <w:szCs w:val="24"/>
        </w:rPr>
      </w:pPr>
      <w:r w:rsidRPr="00B8754C">
        <w:rPr>
          <w:szCs w:val="24"/>
        </w:rPr>
        <w:t xml:space="preserve">Provide input to the organizational strategy for how cloud computing will be leveraged within DOS and the use cases in which the organization will derive the most business value.  </w:t>
      </w:r>
    </w:p>
    <w:p w:rsidRPr="00B8754C" w:rsidR="005F6BC2" w:rsidP="00EF288C" w:rsidRDefault="005F6BC2" w14:paraId="673F4297" w14:textId="485B7EE5">
      <w:pPr>
        <w:pStyle w:val="ListParagraph"/>
        <w:numPr>
          <w:ilvl w:val="0"/>
          <w:numId w:val="30"/>
        </w:numPr>
        <w:spacing w:after="0"/>
        <w:rPr>
          <w:szCs w:val="24"/>
        </w:rPr>
      </w:pPr>
      <w:r w:rsidRPr="00B8754C">
        <w:rPr>
          <w:szCs w:val="24"/>
        </w:rPr>
        <w:t>Provide input to cloud governance, strategic cloud provider selection, and application placement.</w:t>
      </w:r>
    </w:p>
    <w:p w:rsidRPr="00B8754C" w:rsidR="005F6BC2" w:rsidP="00EF288C" w:rsidRDefault="005F6BC2" w14:paraId="00EA79CB" w14:textId="5E5C633F">
      <w:pPr>
        <w:pStyle w:val="ListParagraph"/>
        <w:numPr>
          <w:ilvl w:val="0"/>
          <w:numId w:val="30"/>
        </w:numPr>
        <w:spacing w:after="0"/>
        <w:rPr>
          <w:szCs w:val="24"/>
        </w:rPr>
      </w:pPr>
      <w:r w:rsidRPr="00B8754C">
        <w:rPr>
          <w:szCs w:val="24"/>
        </w:rPr>
        <w:t>Provide special studies and analyses (as necessary) related to the use of cloud services and emerging technologies and practices.</w:t>
      </w:r>
    </w:p>
    <w:p w:rsidRPr="00B8754C" w:rsidR="005F6BC2" w:rsidP="00EF288C" w:rsidRDefault="005F6BC2" w14:paraId="3E4F198B" w14:textId="60B206E6">
      <w:pPr>
        <w:pStyle w:val="ListParagraph"/>
        <w:numPr>
          <w:ilvl w:val="0"/>
          <w:numId w:val="30"/>
        </w:numPr>
        <w:spacing w:after="0"/>
        <w:rPr/>
      </w:pPr>
      <w:r w:rsidR="005F6BC2">
        <w:rPr/>
        <w:t>Select and define the cloud services to be implemented and supported</w:t>
      </w:r>
      <w:ins w:author="Author" w:id="198348698">
        <w:r w:rsidR="41BB413D">
          <w:t>.</w:t>
        </w:r>
      </w:ins>
    </w:p>
    <w:p w:rsidRPr="00B8754C" w:rsidR="005F6BC2" w:rsidP="00EF288C" w:rsidRDefault="005F6BC2" w14:paraId="7B93B732" w14:textId="6CDC2815">
      <w:pPr>
        <w:pStyle w:val="ListParagraph"/>
        <w:numPr>
          <w:ilvl w:val="0"/>
          <w:numId w:val="30"/>
        </w:numPr>
        <w:spacing w:after="0"/>
        <w:rPr>
          <w:szCs w:val="24"/>
        </w:rPr>
      </w:pPr>
      <w:r w:rsidRPr="00B8754C">
        <w:rPr>
          <w:szCs w:val="24"/>
        </w:rPr>
        <w:t>Design, integrate, and deliver cloud services across hosting service models to fit requirements for security, extensibility, availability, scalability, etc.</w:t>
      </w:r>
    </w:p>
    <w:p w:rsidRPr="00B8754C" w:rsidR="005F6BC2" w:rsidP="00EF288C" w:rsidRDefault="005F6BC2" w14:paraId="6CE7EC54" w14:textId="0A2D7889">
      <w:pPr>
        <w:pStyle w:val="ListParagraph"/>
        <w:numPr>
          <w:ilvl w:val="0"/>
          <w:numId w:val="30"/>
        </w:numPr>
        <w:spacing w:after="0"/>
        <w:rPr>
          <w:szCs w:val="24"/>
        </w:rPr>
      </w:pPr>
      <w:r w:rsidRPr="00B8754C">
        <w:rPr>
          <w:szCs w:val="24"/>
        </w:rPr>
        <w:t>Design, implement and support cloud Infrastructure and Platform services and management capabilities, to include the following:</w:t>
      </w:r>
    </w:p>
    <w:p w:rsidRPr="00B8754C" w:rsidR="005F6BC2" w:rsidP="00EF288C" w:rsidRDefault="005F6BC2" w14:paraId="18623367" w14:textId="5FB367D5">
      <w:pPr>
        <w:pStyle w:val="ListParagraph"/>
        <w:numPr>
          <w:ilvl w:val="1"/>
          <w:numId w:val="30"/>
        </w:numPr>
        <w:spacing w:after="0"/>
        <w:rPr>
          <w:szCs w:val="24"/>
        </w:rPr>
      </w:pPr>
      <w:r w:rsidRPr="00B8754C">
        <w:rPr>
          <w:szCs w:val="24"/>
        </w:rPr>
        <w:t xml:space="preserve">A cloud management platform, potentially integrated with on and off -premises support to manage all hosting solutions, cloud-platform-native tools, and the integration between the two </w:t>
      </w:r>
    </w:p>
    <w:p w:rsidRPr="00B8754C" w:rsidR="005F6BC2" w:rsidP="00EF288C" w:rsidRDefault="005F6BC2" w14:paraId="0A5AA4A7" w14:textId="6E31EFB0">
      <w:pPr>
        <w:pStyle w:val="ListParagraph"/>
        <w:numPr>
          <w:ilvl w:val="1"/>
          <w:numId w:val="30"/>
        </w:numPr>
        <w:spacing w:after="0"/>
        <w:rPr>
          <w:szCs w:val="24"/>
        </w:rPr>
      </w:pPr>
      <w:r w:rsidRPr="00B8754C">
        <w:rPr>
          <w:szCs w:val="24"/>
        </w:rPr>
        <w:t>Self-service cloud capabilities</w:t>
      </w:r>
    </w:p>
    <w:p w:rsidRPr="00B8754C" w:rsidR="005F6BC2" w:rsidP="00EF288C" w:rsidRDefault="005F6BC2" w14:paraId="526B50EA" w14:textId="19E314A2">
      <w:pPr>
        <w:pStyle w:val="ListParagraph"/>
        <w:numPr>
          <w:ilvl w:val="1"/>
          <w:numId w:val="30"/>
        </w:numPr>
        <w:spacing w:after="0"/>
        <w:rPr>
          <w:szCs w:val="24"/>
        </w:rPr>
      </w:pPr>
      <w:r w:rsidRPr="00B8754C">
        <w:rPr>
          <w:szCs w:val="24"/>
        </w:rPr>
        <w:t xml:space="preserve">Automation of cloud provisioning, maintenance, and reporting processes </w:t>
      </w:r>
    </w:p>
    <w:p w:rsidRPr="00B8754C" w:rsidR="005F6BC2" w:rsidP="00EF288C" w:rsidRDefault="005F6BC2" w14:paraId="7A0C0E53" w14:textId="16F85B68">
      <w:pPr>
        <w:pStyle w:val="ListParagraph"/>
        <w:numPr>
          <w:ilvl w:val="1"/>
          <w:numId w:val="30"/>
        </w:numPr>
        <w:spacing w:after="0"/>
        <w:rPr>
          <w:szCs w:val="24"/>
        </w:rPr>
      </w:pPr>
      <w:r w:rsidRPr="00B8754C">
        <w:rPr>
          <w:szCs w:val="24"/>
        </w:rPr>
        <w:lastRenderedPageBreak/>
        <w:t xml:space="preserve">ICAM integration </w:t>
      </w:r>
    </w:p>
    <w:p w:rsidRPr="00B8754C" w:rsidR="005F6BC2" w:rsidP="00EF288C" w:rsidRDefault="005F6BC2" w14:paraId="3B8E86E1" w14:textId="5176A45F">
      <w:pPr>
        <w:pStyle w:val="ListParagraph"/>
        <w:numPr>
          <w:ilvl w:val="1"/>
          <w:numId w:val="30"/>
        </w:numPr>
        <w:spacing w:after="0"/>
        <w:rPr>
          <w:szCs w:val="24"/>
        </w:rPr>
      </w:pPr>
      <w:r w:rsidRPr="00B8754C">
        <w:rPr>
          <w:szCs w:val="24"/>
        </w:rPr>
        <w:t xml:space="preserve">Network integration </w:t>
      </w:r>
    </w:p>
    <w:p w:rsidRPr="00B8754C" w:rsidR="005F6BC2" w:rsidP="00EF288C" w:rsidRDefault="005F6BC2" w14:paraId="65D941F9" w14:textId="04D84AFD">
      <w:pPr>
        <w:pStyle w:val="ListParagraph"/>
        <w:numPr>
          <w:ilvl w:val="1"/>
          <w:numId w:val="30"/>
        </w:numPr>
        <w:spacing w:after="0"/>
        <w:rPr>
          <w:szCs w:val="24"/>
        </w:rPr>
      </w:pPr>
      <w:r w:rsidRPr="00B8754C">
        <w:rPr>
          <w:szCs w:val="24"/>
        </w:rPr>
        <w:t>Database as a Service</w:t>
      </w:r>
    </w:p>
    <w:p w:rsidRPr="00B8754C" w:rsidR="005F6BC2" w:rsidP="00EF288C" w:rsidRDefault="005F6BC2" w14:paraId="5AC4DE4C" w14:textId="0852017F">
      <w:pPr>
        <w:pStyle w:val="ListParagraph"/>
        <w:numPr>
          <w:ilvl w:val="1"/>
          <w:numId w:val="30"/>
        </w:numPr>
        <w:spacing w:after="0"/>
        <w:rPr>
          <w:szCs w:val="24"/>
        </w:rPr>
      </w:pPr>
      <w:r w:rsidRPr="00B8754C">
        <w:rPr>
          <w:szCs w:val="24"/>
        </w:rPr>
        <w:t xml:space="preserve">Backup and Disaster Recovery as a Service </w:t>
      </w:r>
    </w:p>
    <w:p w:rsidRPr="00B8754C" w:rsidR="005F6BC2" w:rsidP="00EF288C" w:rsidRDefault="005F6BC2" w14:paraId="4D90F894" w14:textId="66111CB3">
      <w:pPr>
        <w:pStyle w:val="ListParagraph"/>
        <w:numPr>
          <w:ilvl w:val="1"/>
          <w:numId w:val="30"/>
        </w:numPr>
        <w:spacing w:after="0"/>
        <w:rPr>
          <w:szCs w:val="24"/>
        </w:rPr>
      </w:pPr>
      <w:r w:rsidRPr="00B8754C">
        <w:rPr>
          <w:szCs w:val="24"/>
        </w:rPr>
        <w:t xml:space="preserve">Agile and DevSecOps toolchains to support Continuous Integration/Continuous Delivery (CI/CD) pipelines </w:t>
      </w:r>
    </w:p>
    <w:p w:rsidRPr="00B8754C" w:rsidR="005F6BC2" w:rsidP="00EF288C" w:rsidRDefault="005F6BC2" w14:paraId="4D9D1FFB" w14:textId="16E70534">
      <w:pPr>
        <w:pStyle w:val="ListParagraph"/>
        <w:numPr>
          <w:ilvl w:val="1"/>
          <w:numId w:val="30"/>
        </w:numPr>
        <w:spacing w:after="0"/>
        <w:rPr>
          <w:szCs w:val="24"/>
        </w:rPr>
      </w:pPr>
      <w:r w:rsidRPr="00B8754C">
        <w:rPr>
          <w:szCs w:val="24"/>
        </w:rPr>
        <w:t xml:space="preserve">Infrastructure as Code </w:t>
      </w:r>
    </w:p>
    <w:p w:rsidRPr="00B8754C" w:rsidR="005F6BC2" w:rsidP="00EF288C" w:rsidRDefault="005F6BC2" w14:paraId="1FE0AE56" w14:textId="26FD95EB">
      <w:pPr>
        <w:pStyle w:val="ListParagraph"/>
        <w:numPr>
          <w:ilvl w:val="1"/>
          <w:numId w:val="30"/>
        </w:numPr>
        <w:spacing w:after="0"/>
        <w:rPr>
          <w:szCs w:val="24"/>
        </w:rPr>
      </w:pPr>
      <w:r w:rsidRPr="00B8754C">
        <w:rPr>
          <w:szCs w:val="24"/>
        </w:rPr>
        <w:t>Container based solutions</w:t>
      </w:r>
    </w:p>
    <w:p w:rsidRPr="00B8754C" w:rsidR="005F6BC2" w:rsidP="00EF288C" w:rsidRDefault="005F6BC2" w14:paraId="098CDE08" w14:textId="59964281">
      <w:pPr>
        <w:pStyle w:val="ListParagraph"/>
        <w:numPr>
          <w:ilvl w:val="0"/>
          <w:numId w:val="30"/>
        </w:numPr>
        <w:spacing w:after="0"/>
        <w:rPr>
          <w:szCs w:val="24"/>
        </w:rPr>
      </w:pPr>
      <w:r w:rsidRPr="00B8754C">
        <w:rPr>
          <w:szCs w:val="24"/>
        </w:rPr>
        <w:t>Implement and support cloud Software services, to include the following:</w:t>
      </w:r>
    </w:p>
    <w:p w:rsidRPr="00B8754C" w:rsidR="005F6BC2" w:rsidP="00EF288C" w:rsidRDefault="005F6BC2" w14:paraId="7C2E82A3" w14:textId="51897449">
      <w:pPr>
        <w:pStyle w:val="ListParagraph"/>
        <w:numPr>
          <w:ilvl w:val="1"/>
          <w:numId w:val="30"/>
        </w:numPr>
        <w:spacing w:after="0"/>
        <w:rPr>
          <w:szCs w:val="24"/>
        </w:rPr>
      </w:pPr>
      <w:r w:rsidRPr="00B8754C">
        <w:rPr>
          <w:szCs w:val="24"/>
        </w:rPr>
        <w:t xml:space="preserve">The FAN (G-Suite) as an IT Shared Service </w:t>
      </w:r>
    </w:p>
    <w:p w:rsidRPr="00B8754C" w:rsidR="005F6BC2" w:rsidP="00EF288C" w:rsidRDefault="005F6BC2" w14:paraId="1F56AE17" w14:textId="305CBCAE">
      <w:pPr>
        <w:pStyle w:val="ListParagraph"/>
        <w:numPr>
          <w:ilvl w:val="1"/>
          <w:numId w:val="30"/>
        </w:numPr>
        <w:spacing w:after="0"/>
        <w:rPr>
          <w:szCs w:val="24"/>
        </w:rPr>
      </w:pPr>
      <w:r w:rsidRPr="00B8754C">
        <w:rPr>
          <w:szCs w:val="24"/>
        </w:rPr>
        <w:t xml:space="preserve">SaaS collaboration and productivity tools </w:t>
      </w:r>
    </w:p>
    <w:p w:rsidRPr="00B8754C" w:rsidR="005F6BC2" w:rsidP="00EF288C" w:rsidRDefault="005F6BC2" w14:paraId="5B615A08" w14:textId="2B5DE5E4">
      <w:pPr>
        <w:pStyle w:val="ListParagraph"/>
        <w:numPr>
          <w:ilvl w:val="1"/>
          <w:numId w:val="30"/>
        </w:numPr>
        <w:spacing w:after="0"/>
        <w:rPr/>
      </w:pPr>
      <w:r w:rsidR="005F6BC2">
        <w:rPr/>
        <w:t>IT Service Management tools (</w:t>
      </w:r>
      <w:del w:author="Author" w:id="401049688">
        <w:r w:rsidDel="005F6BC2">
          <w:delText>e.g.</w:delText>
        </w:r>
      </w:del>
      <w:ins w:author="Author" w:id="1856767642">
        <w:r w:rsidR="71902840">
          <w:t>e.g.,</w:t>
        </w:r>
      </w:ins>
      <w:r w:rsidR="005F6BC2">
        <w:rPr/>
        <w:t xml:space="preserve"> ServiceNow)</w:t>
      </w:r>
    </w:p>
    <w:p w:rsidRPr="00B8754C" w:rsidR="005F6BC2" w:rsidP="00EF288C" w:rsidRDefault="005F6BC2" w14:paraId="40C7CF28" w14:textId="1A68C856">
      <w:pPr>
        <w:pStyle w:val="ListParagraph"/>
        <w:numPr>
          <w:ilvl w:val="0"/>
          <w:numId w:val="30"/>
        </w:numPr>
        <w:spacing w:after="0"/>
        <w:rPr/>
      </w:pPr>
      <w:r w:rsidR="005F6BC2">
        <w:rPr/>
        <w:t>Define Business Continuity &amp; Disaster Recovery Services strateg</w:t>
      </w:r>
      <w:ins w:author="Author" w:id="1736081413">
        <w:r w:rsidR="0B8436F0">
          <w:t>ies</w:t>
        </w:r>
      </w:ins>
      <w:del w:author="Author" w:id="1492485078">
        <w:r w:rsidDel="005F6BC2">
          <w:delText>y</w:delText>
        </w:r>
      </w:del>
      <w:r w:rsidR="005F6BC2">
        <w:rPr/>
        <w:t xml:space="preserve">, requirements, policies, and plans.  </w:t>
      </w:r>
    </w:p>
    <w:p w:rsidRPr="00B8754C" w:rsidR="005F6BC2" w:rsidP="00EF288C" w:rsidRDefault="005F6BC2" w14:paraId="4C62FABC" w14:textId="35827EAF">
      <w:pPr>
        <w:pStyle w:val="ListParagraph"/>
        <w:numPr>
          <w:ilvl w:val="0"/>
          <w:numId w:val="30"/>
        </w:numPr>
        <w:spacing w:after="0"/>
        <w:rPr>
          <w:szCs w:val="24"/>
        </w:rPr>
      </w:pPr>
      <w:r w:rsidRPr="00B8754C">
        <w:rPr>
          <w:szCs w:val="24"/>
        </w:rPr>
        <w:t xml:space="preserve">Implement required Business Continuity (BC) &amp; Disaster Recovery (DR) services that meet requirements for recovering DOS's systems and information assets within established recovery requirement time frames after a disaster affects DOS's use of the Services. Activities include but are not limited to:  </w:t>
      </w:r>
    </w:p>
    <w:p w:rsidRPr="00B8754C" w:rsidR="005F6BC2" w:rsidP="00EF288C" w:rsidRDefault="005F6BC2" w14:paraId="24CEC9BD" w14:textId="50A0F04F">
      <w:pPr>
        <w:pStyle w:val="ListParagraph"/>
        <w:numPr>
          <w:ilvl w:val="1"/>
          <w:numId w:val="30"/>
        </w:numPr>
        <w:spacing w:after="0"/>
        <w:rPr>
          <w:szCs w:val="24"/>
        </w:rPr>
      </w:pPr>
      <w:r w:rsidRPr="00B8754C">
        <w:rPr>
          <w:szCs w:val="24"/>
        </w:rPr>
        <w:t>Coordinate Business Continuity &amp; Disaster Recovery efforts across all cloud service providers, including data, backups, storage management and contingency operations, and scheduled Business Continuity &amp; Disaster Recovery testing</w:t>
      </w:r>
    </w:p>
    <w:p w:rsidRPr="00B8754C" w:rsidR="005F6BC2" w:rsidP="00EF288C" w:rsidRDefault="005F6BC2" w14:paraId="2C1E1F71" w14:textId="4F56C998">
      <w:pPr>
        <w:pStyle w:val="ListParagraph"/>
        <w:numPr>
          <w:ilvl w:val="1"/>
          <w:numId w:val="30"/>
        </w:numPr>
        <w:spacing w:after="0"/>
        <w:rPr>
          <w:szCs w:val="24"/>
        </w:rPr>
      </w:pPr>
      <w:r w:rsidRPr="00B8754C">
        <w:rPr>
          <w:szCs w:val="24"/>
        </w:rPr>
        <w:t>Initiate the BC and DR plans in the event of a situation per the established policies and procedures</w:t>
      </w:r>
    </w:p>
    <w:p w:rsidRPr="00B8754C" w:rsidR="005F6BC2" w:rsidP="00EF288C" w:rsidRDefault="005F6BC2" w14:paraId="1AA90C58" w14:textId="2921CFC1">
      <w:pPr>
        <w:pStyle w:val="ListParagraph"/>
        <w:numPr>
          <w:ilvl w:val="1"/>
          <w:numId w:val="30"/>
        </w:numPr>
        <w:spacing w:after="0"/>
        <w:rPr>
          <w:szCs w:val="24"/>
        </w:rPr>
      </w:pPr>
      <w:r w:rsidRPr="00B8754C">
        <w:rPr>
          <w:szCs w:val="24"/>
        </w:rPr>
        <w:t>Develop and maintain Business Continuity &amp; Disaster Recovery Reports</w:t>
      </w:r>
    </w:p>
    <w:p w:rsidRPr="00B8754C" w:rsidR="00271505" w:rsidP="00EF288C" w:rsidRDefault="005F6BC2" w14:paraId="21DC65B6" w14:textId="77777777">
      <w:pPr>
        <w:pStyle w:val="ListParagraph"/>
        <w:numPr>
          <w:ilvl w:val="0"/>
          <w:numId w:val="30"/>
        </w:numPr>
        <w:spacing w:after="0"/>
        <w:rPr>
          <w:szCs w:val="24"/>
        </w:rPr>
      </w:pPr>
      <w:r w:rsidRPr="00B8754C">
        <w:rPr>
          <w:szCs w:val="24"/>
        </w:rPr>
        <w:t>Provide Tier 3 support to resolve cloud-related incidents including incidents escalated to Third Parties</w:t>
      </w:r>
      <w:r w:rsidRPr="00B8754C" w:rsidR="00271505">
        <w:rPr>
          <w:szCs w:val="24"/>
        </w:rPr>
        <w:t xml:space="preserve"> </w:t>
      </w:r>
    </w:p>
    <w:p w:rsidRPr="00B8754C" w:rsidR="00271505" w:rsidP="00EF288C" w:rsidRDefault="00271505" w14:paraId="709AEC02" w14:textId="08418C6B">
      <w:pPr>
        <w:pStyle w:val="ListParagraph"/>
        <w:numPr>
          <w:ilvl w:val="0"/>
          <w:numId w:val="30"/>
        </w:numPr>
        <w:spacing w:after="0"/>
        <w:rPr>
          <w:szCs w:val="24"/>
        </w:rPr>
      </w:pPr>
      <w:r w:rsidRPr="00B8754C">
        <w:rPr>
          <w:szCs w:val="24"/>
        </w:rPr>
        <w:t>Development Platforms – Each CCSP shall provide PaaS development platforms that provide for loading code and running a workload through a managed CI/CD pipeline and all infrastructure is handled by the development and infrastructure code. This service shall support, at a minimum, .Net, Java, Ruby, Node JS, and PHP development platforms.</w:t>
      </w:r>
    </w:p>
    <w:p w:rsidRPr="00B8754C" w:rsidR="00271505" w:rsidP="00EF288C" w:rsidRDefault="00271505" w14:paraId="0E1DA50C" w14:textId="3ED61995">
      <w:pPr>
        <w:pStyle w:val="ListParagraph"/>
        <w:numPr>
          <w:ilvl w:val="0"/>
          <w:numId w:val="30"/>
        </w:numPr>
        <w:spacing w:after="0"/>
        <w:rPr>
          <w:szCs w:val="24"/>
        </w:rPr>
      </w:pPr>
      <w:r w:rsidRPr="00B8754C">
        <w:rPr>
          <w:szCs w:val="24"/>
        </w:rPr>
        <w:t xml:space="preserve">Artificial Intelligence Platforms – Each CCSP shall provide a PaaS capability that supports machine learning and artificial intelligence based on algorithms that can parse data, find </w:t>
      </w:r>
      <w:r w:rsidRPr="00B8754C" w:rsidR="00906E8F">
        <w:rPr>
          <w:szCs w:val="24"/>
        </w:rPr>
        <w:t>patterns,</w:t>
      </w:r>
      <w:r w:rsidRPr="00B8754C">
        <w:rPr>
          <w:szCs w:val="24"/>
        </w:rPr>
        <w:t xml:space="preserve"> and learn from that data make determinations/predictions about the world based on the data, and update settings without relying on a human to change the rules-based programming.</w:t>
      </w:r>
    </w:p>
    <w:p w:rsidRPr="00B8754C" w:rsidR="00271505" w:rsidP="00EF288C" w:rsidRDefault="00271505" w14:paraId="1E75F70B" w14:textId="0A7E0F29">
      <w:pPr>
        <w:pStyle w:val="ListParagraph"/>
        <w:numPr>
          <w:ilvl w:val="0"/>
          <w:numId w:val="30"/>
        </w:numPr>
        <w:spacing w:after="0"/>
        <w:rPr>
          <w:szCs w:val="24"/>
        </w:rPr>
      </w:pPr>
      <w:r w:rsidRPr="00B8754C">
        <w:rPr>
          <w:szCs w:val="24"/>
        </w:rPr>
        <w:t>Cloud Service Monitoring (CSM) – Each CCSP shall provide a monitoring service for cloud resources and the applications run in the cloud. This service shall collect and track metrics, collect and monitor log files, set alarms, and automatically react to changes in the cloud resources. This service shall monitor all forms of cloud service resources (e.g. virtual compute, storage, network, database, containerization, etc.), application logs, and provide that data via an automated interface to external logging tools such as Splunk.</w:t>
      </w:r>
    </w:p>
    <w:p w:rsidRPr="00B8754C" w:rsidR="008117B1" w:rsidP="008C474D" w:rsidRDefault="008117B1" w14:paraId="12A8A8B8" w14:textId="672FA45E">
      <w:pPr>
        <w:pStyle w:val="Heading2"/>
      </w:pPr>
      <w:bookmarkStart w:name="_Toc116643475" w:id="39"/>
      <w:r w:rsidRPr="00B8754C">
        <w:lastRenderedPageBreak/>
        <w:t>Cloud Operations</w:t>
      </w:r>
      <w:bookmarkEnd w:id="39"/>
    </w:p>
    <w:p w:rsidRPr="00B8754C" w:rsidR="008117B1" w:rsidP="008117B1" w:rsidRDefault="00D4749F" w14:paraId="03892934" w14:textId="576156C8">
      <w:pPr>
        <w:rPr>
          <w:rFonts w:cs="Times New Roman"/>
          <w:szCs w:val="24"/>
        </w:rPr>
      </w:pPr>
      <w:r w:rsidRPr="00B8754C">
        <w:rPr>
          <w:rFonts w:cs="Times New Roman"/>
          <w:szCs w:val="24"/>
        </w:rPr>
        <w:t xml:space="preserve">Cloud Operations provides the day-to-day service delivery management, monitoring, and reporting required to manage the provisioning, capacity, performance, and availability of the DOS cloud ecosystem while ensuring the overall quality, </w:t>
      </w:r>
      <w:r w:rsidRPr="00B8754C" w:rsidR="005D139F">
        <w:rPr>
          <w:rFonts w:cs="Times New Roman"/>
          <w:szCs w:val="24"/>
        </w:rPr>
        <w:t>efficiency,</w:t>
      </w:r>
      <w:r w:rsidRPr="00B8754C">
        <w:rPr>
          <w:rFonts w:cs="Times New Roman"/>
          <w:szCs w:val="24"/>
        </w:rPr>
        <w:t xml:space="preserve"> and experience of cloud services.</w:t>
      </w:r>
    </w:p>
    <w:p w:rsidRPr="00B8754C" w:rsidR="00D4749F" w:rsidP="00D4749F" w:rsidRDefault="00D4749F" w14:paraId="0AD8F4F6" w14:textId="6C13D573">
      <w:pPr>
        <w:rPr>
          <w:rFonts w:cs="Times New Roman"/>
          <w:szCs w:val="24"/>
        </w:rPr>
      </w:pPr>
      <w:r w:rsidRPr="00B8754C">
        <w:rPr>
          <w:rFonts w:cs="Times New Roman"/>
          <w:szCs w:val="24"/>
        </w:rPr>
        <w:t xml:space="preserve">The </w:t>
      </w:r>
      <w:r w:rsidRPr="00B8754C" w:rsidR="00692515">
        <w:rPr>
          <w:rFonts w:cs="Times New Roman"/>
          <w:szCs w:val="24"/>
        </w:rPr>
        <w:t>Contractor</w:t>
      </w:r>
      <w:r w:rsidRPr="00B8754C">
        <w:rPr>
          <w:rFonts w:cs="Times New Roman"/>
          <w:szCs w:val="24"/>
        </w:rPr>
        <w:t xml:space="preserve"> shall perform the following tasks/subtasks:</w:t>
      </w:r>
    </w:p>
    <w:p w:rsidRPr="00B8754C" w:rsidR="003D0B4C" w:rsidP="00EF288C" w:rsidRDefault="003D0B4C" w14:paraId="6CC03B1D" w14:textId="2D6023F3">
      <w:pPr>
        <w:pStyle w:val="ListParagraph"/>
        <w:numPr>
          <w:ilvl w:val="0"/>
          <w:numId w:val="31"/>
        </w:numPr>
        <w:spacing w:after="0"/>
        <w:rPr>
          <w:szCs w:val="24"/>
        </w:rPr>
      </w:pPr>
      <w:r w:rsidRPr="00B8754C">
        <w:rPr>
          <w:szCs w:val="24"/>
        </w:rPr>
        <w:t>Define cloud operations requirements and policies</w:t>
      </w:r>
      <w:r w:rsidRPr="00B8754C">
        <w:rPr>
          <w:szCs w:val="24"/>
        </w:rPr>
        <w:tab/>
      </w:r>
    </w:p>
    <w:p w:rsidRPr="00B8754C" w:rsidR="003D0B4C" w:rsidP="00EF288C" w:rsidRDefault="003D0B4C" w14:paraId="25A8AAEE" w14:textId="1A2B9958">
      <w:pPr>
        <w:pStyle w:val="ListParagraph"/>
        <w:numPr>
          <w:ilvl w:val="0"/>
          <w:numId w:val="31"/>
        </w:numPr>
        <w:spacing w:after="0"/>
        <w:rPr>
          <w:szCs w:val="24"/>
        </w:rPr>
      </w:pPr>
      <w:r w:rsidRPr="00B8754C">
        <w:rPr>
          <w:szCs w:val="24"/>
        </w:rPr>
        <w:t>Develop and document cloud operations procedures that meet requirements and adhere to defined policies</w:t>
      </w:r>
    </w:p>
    <w:p w:rsidRPr="00B8754C" w:rsidR="003D0B4C" w:rsidP="00EF288C" w:rsidRDefault="003D0B4C" w14:paraId="52B2312B" w14:textId="61833A39">
      <w:pPr>
        <w:pStyle w:val="ListParagraph"/>
        <w:numPr>
          <w:ilvl w:val="0"/>
          <w:numId w:val="31"/>
        </w:numPr>
        <w:spacing w:after="0"/>
        <w:rPr>
          <w:szCs w:val="24"/>
        </w:rPr>
      </w:pPr>
      <w:r w:rsidRPr="00B8754C">
        <w:rPr>
          <w:szCs w:val="24"/>
        </w:rPr>
        <w:t xml:space="preserve">Provide ongoing IT Service Management of cloud services and hybrid solutions, including event management, incident management, and problem management across multiple environments (e.g., production, </w:t>
      </w:r>
      <w:r w:rsidRPr="00B8754C" w:rsidR="005D139F">
        <w:rPr>
          <w:szCs w:val="24"/>
        </w:rPr>
        <w:t>development,</w:t>
      </w:r>
      <w:r w:rsidRPr="00B8754C">
        <w:rPr>
          <w:szCs w:val="24"/>
        </w:rPr>
        <w:t xml:space="preserve"> and test, OpenNet/ClassNet)</w:t>
      </w:r>
    </w:p>
    <w:p w:rsidRPr="00B8754C" w:rsidR="003D0B4C" w:rsidP="00EF288C" w:rsidRDefault="003D0B4C" w14:paraId="19152E1E" w14:textId="202A6BBF">
      <w:pPr>
        <w:pStyle w:val="ListParagraph"/>
        <w:numPr>
          <w:ilvl w:val="0"/>
          <w:numId w:val="31"/>
        </w:numPr>
        <w:spacing w:after="0"/>
        <w:rPr>
          <w:szCs w:val="24"/>
        </w:rPr>
      </w:pPr>
      <w:r w:rsidRPr="00B8754C">
        <w:rPr>
          <w:szCs w:val="24"/>
        </w:rPr>
        <w:t>Support cloud services across functional areas will ensure coverage for 24/7 cloud operations worldwide. Supported services include but are not limited to:</w:t>
      </w:r>
    </w:p>
    <w:p w:rsidRPr="00B8754C" w:rsidR="003D0B4C" w:rsidP="00EF288C" w:rsidRDefault="003D0B4C" w14:paraId="5C96F32A" w14:textId="7376D466">
      <w:pPr>
        <w:pStyle w:val="ListParagraph"/>
        <w:numPr>
          <w:ilvl w:val="1"/>
          <w:numId w:val="31"/>
        </w:numPr>
        <w:spacing w:after="0"/>
        <w:rPr>
          <w:szCs w:val="24"/>
        </w:rPr>
      </w:pPr>
      <w:r w:rsidRPr="00B8754C">
        <w:rPr>
          <w:szCs w:val="24"/>
        </w:rPr>
        <w:t>Cloud management platform (tools)</w:t>
      </w:r>
    </w:p>
    <w:p w:rsidRPr="00B8754C" w:rsidR="003D0B4C" w:rsidP="00EF288C" w:rsidRDefault="003D0B4C" w14:paraId="25FB69ED" w14:textId="5F37E120">
      <w:pPr>
        <w:pStyle w:val="ListParagraph"/>
        <w:numPr>
          <w:ilvl w:val="1"/>
          <w:numId w:val="31"/>
        </w:numPr>
        <w:spacing w:after="0"/>
        <w:rPr>
          <w:szCs w:val="24"/>
        </w:rPr>
      </w:pPr>
      <w:r w:rsidRPr="00B8754C">
        <w:rPr>
          <w:szCs w:val="24"/>
        </w:rPr>
        <w:t>ICAM integration</w:t>
      </w:r>
    </w:p>
    <w:p w:rsidRPr="00B8754C" w:rsidR="003D0B4C" w:rsidP="00EF288C" w:rsidRDefault="003D0B4C" w14:paraId="391B7081" w14:textId="2FE3782D">
      <w:pPr>
        <w:pStyle w:val="ListParagraph"/>
        <w:numPr>
          <w:ilvl w:val="1"/>
          <w:numId w:val="31"/>
        </w:numPr>
        <w:spacing w:after="0"/>
        <w:rPr>
          <w:szCs w:val="24"/>
        </w:rPr>
      </w:pPr>
      <w:r w:rsidRPr="00B8754C">
        <w:rPr>
          <w:szCs w:val="24"/>
        </w:rPr>
        <w:t>Network integration</w:t>
      </w:r>
    </w:p>
    <w:p w:rsidRPr="00B8754C" w:rsidR="003D0B4C" w:rsidP="00EF288C" w:rsidRDefault="003D0B4C" w14:paraId="6CB7E2AC" w14:textId="3035755F">
      <w:pPr>
        <w:pStyle w:val="ListParagraph"/>
        <w:numPr>
          <w:ilvl w:val="1"/>
          <w:numId w:val="31"/>
        </w:numPr>
        <w:spacing w:after="0"/>
        <w:rPr>
          <w:szCs w:val="24"/>
        </w:rPr>
      </w:pPr>
      <w:r w:rsidRPr="00B8754C">
        <w:rPr>
          <w:szCs w:val="24"/>
        </w:rPr>
        <w:t xml:space="preserve">Database as a Service </w:t>
      </w:r>
    </w:p>
    <w:p w:rsidRPr="00B8754C" w:rsidR="003D0B4C" w:rsidP="00EF288C" w:rsidRDefault="003D0B4C" w14:paraId="657FCA35" w14:textId="4E766088">
      <w:pPr>
        <w:pStyle w:val="ListParagraph"/>
        <w:numPr>
          <w:ilvl w:val="1"/>
          <w:numId w:val="31"/>
        </w:numPr>
        <w:spacing w:after="0"/>
        <w:rPr>
          <w:szCs w:val="24"/>
        </w:rPr>
      </w:pPr>
      <w:r w:rsidRPr="00B8754C">
        <w:rPr>
          <w:szCs w:val="24"/>
        </w:rPr>
        <w:t>The FAN (G-Suite) as an IT Shared Service</w:t>
      </w:r>
    </w:p>
    <w:p w:rsidRPr="00B8754C" w:rsidR="003D0B4C" w:rsidP="00EF288C" w:rsidRDefault="003D0B4C" w14:paraId="727D387B" w14:textId="585B2669">
      <w:pPr>
        <w:pStyle w:val="ListParagraph"/>
        <w:numPr>
          <w:ilvl w:val="1"/>
          <w:numId w:val="31"/>
        </w:numPr>
        <w:spacing w:after="0"/>
        <w:rPr>
          <w:szCs w:val="24"/>
        </w:rPr>
      </w:pPr>
      <w:r w:rsidRPr="00B8754C">
        <w:rPr>
          <w:szCs w:val="24"/>
        </w:rPr>
        <w:t>SaaS collaboration and productivity tools</w:t>
      </w:r>
    </w:p>
    <w:p w:rsidRPr="00B8754C" w:rsidR="003D0B4C" w:rsidP="00EF288C" w:rsidRDefault="003D0B4C" w14:paraId="48ECAFBC" w14:textId="5986AC16">
      <w:pPr>
        <w:pStyle w:val="ListParagraph"/>
        <w:numPr>
          <w:ilvl w:val="1"/>
          <w:numId w:val="31"/>
        </w:numPr>
        <w:spacing w:after="0"/>
        <w:rPr>
          <w:szCs w:val="24"/>
        </w:rPr>
      </w:pPr>
      <w:r w:rsidRPr="00B8754C">
        <w:rPr>
          <w:szCs w:val="24"/>
        </w:rPr>
        <w:t>Backup and Disaster Recovery as a Service</w:t>
      </w:r>
    </w:p>
    <w:p w:rsidRPr="00B8754C" w:rsidR="003D0B4C" w:rsidP="00EF288C" w:rsidRDefault="003D0B4C" w14:paraId="3B1E8C40" w14:textId="7BEB32F6">
      <w:pPr>
        <w:pStyle w:val="ListParagraph"/>
        <w:numPr>
          <w:ilvl w:val="1"/>
          <w:numId w:val="31"/>
        </w:numPr>
        <w:spacing w:after="0"/>
        <w:rPr>
          <w:szCs w:val="24"/>
        </w:rPr>
      </w:pPr>
      <w:r w:rsidRPr="00B8754C">
        <w:rPr>
          <w:szCs w:val="24"/>
        </w:rPr>
        <w:t>Agile and DevSecOps toolchains to support Continuous Integration/Continuous Delivery (CI/CD) pipelines</w:t>
      </w:r>
    </w:p>
    <w:p w:rsidRPr="00B8754C" w:rsidR="003D0B4C" w:rsidP="00EF288C" w:rsidRDefault="003D0B4C" w14:paraId="1DF73BA2" w14:textId="4D73614B">
      <w:pPr>
        <w:pStyle w:val="ListParagraph"/>
        <w:numPr>
          <w:ilvl w:val="1"/>
          <w:numId w:val="31"/>
        </w:numPr>
        <w:spacing w:after="0"/>
        <w:rPr>
          <w:szCs w:val="24"/>
        </w:rPr>
      </w:pPr>
      <w:r w:rsidRPr="00B8754C">
        <w:rPr>
          <w:szCs w:val="24"/>
        </w:rPr>
        <w:t>Infrastructure as Code</w:t>
      </w:r>
    </w:p>
    <w:p w:rsidRPr="00B8754C" w:rsidR="003D0B4C" w:rsidP="00EF288C" w:rsidRDefault="003D0B4C" w14:paraId="30B77B29" w14:textId="5F4BA8FD">
      <w:pPr>
        <w:pStyle w:val="ListParagraph"/>
        <w:numPr>
          <w:ilvl w:val="0"/>
          <w:numId w:val="31"/>
        </w:numPr>
        <w:spacing w:after="0"/>
        <w:rPr>
          <w:szCs w:val="24"/>
        </w:rPr>
      </w:pPr>
      <w:r w:rsidRPr="00B8754C">
        <w:rPr>
          <w:szCs w:val="24"/>
        </w:rPr>
        <w:t>Integrate with the DOS Tier 1 Help Desk and ITSM platform to support IT Service Management including responding to incidents, diagnosing incidents, escalating to cloud service providers or DOS partners as required, and restoring services</w:t>
      </w:r>
    </w:p>
    <w:p w:rsidRPr="00B8754C" w:rsidR="003D0B4C" w:rsidP="00EF288C" w:rsidRDefault="003D0B4C" w14:paraId="09FCAE69" w14:textId="6B81F067">
      <w:pPr>
        <w:pStyle w:val="ListParagraph"/>
        <w:numPr>
          <w:ilvl w:val="0"/>
          <w:numId w:val="31"/>
        </w:numPr>
        <w:spacing w:after="0"/>
        <w:rPr>
          <w:szCs w:val="24"/>
        </w:rPr>
      </w:pPr>
      <w:r w:rsidRPr="00B8754C">
        <w:rPr>
          <w:szCs w:val="24"/>
        </w:rPr>
        <w:t>Support end-to-end Incident identification, escalation, resolution (management) and closure of cloud-related incidents including incidents escalated to Third Parties</w:t>
      </w:r>
    </w:p>
    <w:p w:rsidRPr="00B8754C" w:rsidR="003D0B4C" w:rsidP="00EF288C" w:rsidRDefault="003D0B4C" w14:paraId="3DBBB5CE" w14:textId="7F30A701">
      <w:pPr>
        <w:pStyle w:val="ListParagraph"/>
        <w:numPr>
          <w:ilvl w:val="0"/>
          <w:numId w:val="31"/>
        </w:numPr>
        <w:spacing w:after="0"/>
        <w:rPr>
          <w:szCs w:val="24"/>
        </w:rPr>
      </w:pPr>
      <w:r w:rsidRPr="00B8754C">
        <w:rPr>
          <w:szCs w:val="24"/>
        </w:rPr>
        <w:t>Monitor unresolved cloud-related Incidents and manage tickets via ITIL-based end to end Incident Management processes</w:t>
      </w:r>
    </w:p>
    <w:p w:rsidRPr="00B8754C" w:rsidR="003D0B4C" w:rsidP="00EF288C" w:rsidRDefault="003D0B4C" w14:paraId="653A7A7F" w14:textId="2A34CB44">
      <w:pPr>
        <w:pStyle w:val="ListParagraph"/>
        <w:numPr>
          <w:ilvl w:val="0"/>
          <w:numId w:val="31"/>
        </w:numPr>
        <w:spacing w:after="0"/>
        <w:rPr>
          <w:szCs w:val="24"/>
        </w:rPr>
      </w:pPr>
      <w:r w:rsidRPr="00B8754C">
        <w:rPr>
          <w:szCs w:val="24"/>
        </w:rPr>
        <w:t>Troubleshoot Incidents using the DOS Known Error Database (KEDB) and Knowledge Library and/or Third-Party knowledge databases (e.g., Application Vendor knowledge databases, if applicable)</w:t>
      </w:r>
    </w:p>
    <w:p w:rsidRPr="00B8754C" w:rsidR="003D0B4C" w:rsidP="00EF288C" w:rsidRDefault="003D0B4C" w14:paraId="0F7A521A" w14:textId="5AD24F25">
      <w:pPr>
        <w:pStyle w:val="ListParagraph"/>
        <w:numPr>
          <w:ilvl w:val="0"/>
          <w:numId w:val="31"/>
        </w:numPr>
        <w:spacing w:after="0"/>
        <w:rPr>
          <w:szCs w:val="24"/>
        </w:rPr>
      </w:pPr>
      <w:r w:rsidRPr="00B8754C">
        <w:rPr>
          <w:szCs w:val="24"/>
        </w:rPr>
        <w:t xml:space="preserve">Take responsibility for Incidents that have been assigned by the DOS Tier 1 Help </w:t>
      </w:r>
      <w:r w:rsidRPr="00B8754C" w:rsidR="00E313FA">
        <w:rPr>
          <w:szCs w:val="24"/>
        </w:rPr>
        <w:t>Desk and</w:t>
      </w:r>
      <w:r w:rsidRPr="00B8754C">
        <w:rPr>
          <w:szCs w:val="24"/>
        </w:rPr>
        <w:t xml:space="preserve"> resolve in accordance with SLAs, recommend escalation to other appropriate Tier 2 or 3 resources as required,  </w:t>
      </w:r>
    </w:p>
    <w:p w:rsidRPr="00B8754C" w:rsidR="003D0B4C" w:rsidP="00EF288C" w:rsidRDefault="003D0B4C" w14:paraId="62AC5B80" w14:textId="3A2FF11D">
      <w:pPr>
        <w:pStyle w:val="ListParagraph"/>
        <w:numPr>
          <w:ilvl w:val="0"/>
          <w:numId w:val="31"/>
        </w:numPr>
        <w:spacing w:after="0"/>
        <w:rPr>
          <w:szCs w:val="24"/>
        </w:rPr>
      </w:pPr>
      <w:r w:rsidRPr="00B8754C">
        <w:rPr>
          <w:szCs w:val="24"/>
        </w:rPr>
        <w:t>Document solutions to Resolved Incidents in DOS KEDB and Knowledge Library</w:t>
      </w:r>
    </w:p>
    <w:p w:rsidRPr="00B8754C" w:rsidR="003D0B4C" w:rsidP="00EF288C" w:rsidRDefault="003D0B4C" w14:paraId="093F3637" w14:textId="6D33F242">
      <w:pPr>
        <w:pStyle w:val="ListParagraph"/>
        <w:numPr>
          <w:ilvl w:val="0"/>
          <w:numId w:val="31"/>
        </w:numPr>
        <w:spacing w:after="0"/>
        <w:rPr>
          <w:szCs w:val="24"/>
        </w:rPr>
      </w:pPr>
      <w:r w:rsidRPr="00B8754C">
        <w:rPr>
          <w:szCs w:val="24"/>
        </w:rPr>
        <w:t xml:space="preserve">Verify that all records (e.g., inventory, asset, and Configuration Management records) are updated to reflect completed/Resolved Service Request (e.g., IMACs) or Incidents </w:t>
      </w:r>
    </w:p>
    <w:p w:rsidRPr="00B8754C" w:rsidR="003D0B4C" w:rsidP="00EF288C" w:rsidRDefault="003D0B4C" w14:paraId="590F80FE" w14:textId="0B691293">
      <w:pPr>
        <w:pStyle w:val="ListParagraph"/>
        <w:numPr>
          <w:ilvl w:val="0"/>
          <w:numId w:val="31"/>
        </w:numPr>
        <w:spacing w:after="0"/>
        <w:rPr>
          <w:szCs w:val="24"/>
        </w:rPr>
      </w:pPr>
      <w:r w:rsidRPr="00B8754C">
        <w:rPr>
          <w:szCs w:val="24"/>
        </w:rPr>
        <w:t>Provide authorization to the process of closing service requests and incidents</w:t>
      </w:r>
    </w:p>
    <w:p w:rsidRPr="00B8754C" w:rsidR="003D0B4C" w:rsidP="00EF288C" w:rsidRDefault="003D0B4C" w14:paraId="42D48623" w14:textId="55DFA64E">
      <w:pPr>
        <w:pStyle w:val="ListParagraph"/>
        <w:numPr>
          <w:ilvl w:val="0"/>
          <w:numId w:val="31"/>
        </w:numPr>
        <w:spacing w:after="0"/>
        <w:rPr>
          <w:szCs w:val="24"/>
        </w:rPr>
      </w:pPr>
      <w:r w:rsidRPr="00B8754C">
        <w:rPr>
          <w:szCs w:val="24"/>
        </w:rPr>
        <w:lastRenderedPageBreak/>
        <w:t>Conduct proactive trend analysis of Incidents and Problems, and other data elements to identify recurring situations that are or may be indicative of future Problems and points of failure</w:t>
      </w:r>
    </w:p>
    <w:p w:rsidRPr="00B8754C" w:rsidR="003D0B4C" w:rsidP="00EF288C" w:rsidRDefault="003D0B4C" w14:paraId="6E2ABBD6" w14:textId="4E7A3637">
      <w:pPr>
        <w:pStyle w:val="ListParagraph"/>
        <w:numPr>
          <w:ilvl w:val="0"/>
          <w:numId w:val="31"/>
        </w:numPr>
        <w:spacing w:after="0"/>
        <w:rPr>
          <w:szCs w:val="24"/>
        </w:rPr>
      </w:pPr>
      <w:r w:rsidRPr="00B8754C">
        <w:rPr>
          <w:szCs w:val="24"/>
        </w:rPr>
        <w:t>Support Root Cause Analysis (RCA) for all Problems that meet defined criteria, including all Priority 1 and 2 Incidents, per agreed-to procedures</w:t>
      </w:r>
    </w:p>
    <w:p w:rsidRPr="00B8754C" w:rsidR="003D0B4C" w:rsidP="00EF288C" w:rsidRDefault="003D0B4C" w14:paraId="7874F9C0" w14:textId="743442BD">
      <w:pPr>
        <w:pStyle w:val="ListParagraph"/>
        <w:numPr>
          <w:ilvl w:val="0"/>
          <w:numId w:val="31"/>
        </w:numPr>
        <w:spacing w:after="0"/>
        <w:rPr>
          <w:szCs w:val="24"/>
        </w:rPr>
      </w:pPr>
      <w:r w:rsidRPr="00B8754C">
        <w:rPr>
          <w:szCs w:val="24"/>
        </w:rPr>
        <w:t xml:space="preserve">Review and approve RCAs prior to remediation efforts </w:t>
      </w:r>
    </w:p>
    <w:p w:rsidRPr="00B8754C" w:rsidR="003D0B4C" w:rsidP="00EF288C" w:rsidRDefault="003D0B4C" w14:paraId="3A9E2214" w14:textId="4378B28F">
      <w:pPr>
        <w:pStyle w:val="ListParagraph"/>
        <w:numPr>
          <w:ilvl w:val="0"/>
          <w:numId w:val="31"/>
        </w:numPr>
        <w:spacing w:after="0"/>
        <w:rPr>
          <w:szCs w:val="24"/>
        </w:rPr>
      </w:pPr>
      <w:r w:rsidRPr="00B8754C">
        <w:rPr>
          <w:szCs w:val="24"/>
        </w:rPr>
        <w:t>Remediate Problems per RCAs using defined Change Management procedures within mutually agreed timeframes (or 45 business days)</w:t>
      </w:r>
    </w:p>
    <w:p w:rsidRPr="00B8754C" w:rsidR="003D0B4C" w:rsidP="00EF288C" w:rsidRDefault="003D0B4C" w14:paraId="5F8E1F52" w14:textId="02BE83FB">
      <w:pPr>
        <w:pStyle w:val="ListParagraph"/>
        <w:numPr>
          <w:ilvl w:val="0"/>
          <w:numId w:val="31"/>
        </w:numPr>
        <w:spacing w:after="0"/>
        <w:rPr>
          <w:szCs w:val="24"/>
        </w:rPr>
      </w:pPr>
      <w:r w:rsidRPr="00B8754C">
        <w:rPr>
          <w:szCs w:val="24"/>
        </w:rPr>
        <w:t xml:space="preserve">Review and provide authorization to close remediated Problems per RCAs </w:t>
      </w:r>
    </w:p>
    <w:p w:rsidRPr="00B8754C" w:rsidR="003D0B4C" w:rsidP="00EF288C" w:rsidRDefault="003D0B4C" w14:paraId="6A54869F" w14:textId="5CB9FDBC">
      <w:pPr>
        <w:pStyle w:val="ListParagraph"/>
        <w:numPr>
          <w:ilvl w:val="0"/>
          <w:numId w:val="31"/>
        </w:numPr>
        <w:spacing w:after="0"/>
        <w:rPr>
          <w:szCs w:val="24"/>
        </w:rPr>
      </w:pPr>
      <w:r w:rsidRPr="00B8754C">
        <w:rPr>
          <w:szCs w:val="24"/>
        </w:rPr>
        <w:t>Support monthly Problem Management proactive review sessions</w:t>
      </w:r>
    </w:p>
    <w:p w:rsidRPr="00B8754C" w:rsidR="003D0B4C" w:rsidP="00EF288C" w:rsidRDefault="003D0B4C" w14:paraId="47BD68F0" w14:textId="496AD34E">
      <w:pPr>
        <w:pStyle w:val="ListParagraph"/>
        <w:numPr>
          <w:ilvl w:val="0"/>
          <w:numId w:val="31"/>
        </w:numPr>
        <w:spacing w:after="0"/>
        <w:rPr>
          <w:szCs w:val="24"/>
        </w:rPr>
      </w:pPr>
      <w:r w:rsidRPr="00B8754C">
        <w:rPr>
          <w:szCs w:val="24"/>
        </w:rPr>
        <w:t>Document Problem Management information in DOS KEDB and Knowledge Library, including Problems, Root Cause, Known Errors, Workarounds and problem resolution actions</w:t>
      </w:r>
    </w:p>
    <w:p w:rsidRPr="00B8754C" w:rsidR="00D4749F" w:rsidP="00EF288C" w:rsidRDefault="003D0B4C" w14:paraId="16FD34A2" w14:textId="0C12DC5D">
      <w:pPr>
        <w:pStyle w:val="ListParagraph"/>
        <w:numPr>
          <w:ilvl w:val="0"/>
          <w:numId w:val="31"/>
        </w:numPr>
        <w:spacing w:after="0"/>
        <w:rPr>
          <w:szCs w:val="24"/>
        </w:rPr>
      </w:pPr>
      <w:r w:rsidRPr="00B8754C">
        <w:rPr>
          <w:szCs w:val="24"/>
        </w:rPr>
        <w:t>Review and approve Service Request, Incident Management, and Problem Management procedures</w:t>
      </w:r>
    </w:p>
    <w:p w:rsidRPr="009A6181" w:rsidR="006E3550" w:rsidP="008C474D" w:rsidRDefault="00392245" w14:paraId="036DB806" w14:textId="1BE2ABC7">
      <w:pPr>
        <w:pStyle w:val="Heading2"/>
      </w:pPr>
      <w:bookmarkStart w:name="_Toc116643476" w:id="40"/>
      <w:r w:rsidRPr="009A6181">
        <w:t>Cloud Business Function Support</w:t>
      </w:r>
      <w:bookmarkEnd w:id="40"/>
    </w:p>
    <w:p w:rsidRPr="00B8754C" w:rsidR="00392245" w:rsidP="00392245" w:rsidRDefault="00802335" w14:paraId="1BEDE71A" w14:textId="1BC25A6D">
      <w:pPr>
        <w:rPr>
          <w:rFonts w:cs="Times New Roman"/>
          <w:szCs w:val="24"/>
        </w:rPr>
      </w:pPr>
      <w:r w:rsidRPr="00B8754C">
        <w:rPr>
          <w:rFonts w:cs="Times New Roman"/>
          <w:szCs w:val="24"/>
        </w:rPr>
        <w:t xml:space="preserve">As the </w:t>
      </w:r>
      <w:r w:rsidRPr="00B8754C" w:rsidR="00692515">
        <w:rPr>
          <w:rFonts w:cs="Times New Roman"/>
          <w:szCs w:val="24"/>
        </w:rPr>
        <w:t>Contractor</w:t>
      </w:r>
      <w:r w:rsidRPr="00B8754C">
        <w:rPr>
          <w:rFonts w:cs="Times New Roman"/>
          <w:szCs w:val="24"/>
        </w:rPr>
        <w:t xml:space="preserve"> supporting the day-to-day operations of cloud services and maintaining the most frequent contact with DOS cloud customers, provide input into the business, financial, </w:t>
      </w:r>
      <w:r w:rsidRPr="00B8754C" w:rsidR="00195F1B">
        <w:rPr>
          <w:rFonts w:cs="Times New Roman"/>
          <w:szCs w:val="24"/>
        </w:rPr>
        <w:t xml:space="preserve">marketing </w:t>
      </w:r>
      <w:r w:rsidRPr="00B8754C">
        <w:rPr>
          <w:rFonts w:cs="Times New Roman"/>
          <w:szCs w:val="24"/>
        </w:rPr>
        <w:t>and program processes to help optimize the performance and delivery of cloud solutions, cost-effective cloud operations, and innovations. </w:t>
      </w:r>
    </w:p>
    <w:p w:rsidRPr="00B8754C" w:rsidR="00802335" w:rsidP="00802335" w:rsidRDefault="00802335" w14:paraId="3DBA052D" w14:textId="08353FCC">
      <w:pPr>
        <w:rPr>
          <w:rFonts w:cs="Times New Roman"/>
          <w:szCs w:val="24"/>
        </w:rPr>
      </w:pPr>
      <w:r w:rsidRPr="00B8754C">
        <w:rPr>
          <w:rFonts w:cs="Times New Roman"/>
          <w:szCs w:val="24"/>
        </w:rPr>
        <w:t xml:space="preserve">The </w:t>
      </w:r>
      <w:r w:rsidRPr="00B8754C" w:rsidR="00692515">
        <w:rPr>
          <w:rFonts w:cs="Times New Roman"/>
          <w:szCs w:val="24"/>
        </w:rPr>
        <w:t>Contractor</w:t>
      </w:r>
      <w:r w:rsidRPr="00B8754C">
        <w:rPr>
          <w:rFonts w:cs="Times New Roman"/>
          <w:szCs w:val="24"/>
        </w:rPr>
        <w:t xml:space="preserve"> shall perform the following tasks/subtasks:</w:t>
      </w:r>
    </w:p>
    <w:p w:rsidRPr="00B8754C" w:rsidR="00774516" w:rsidP="00EF288C" w:rsidRDefault="00774516" w14:paraId="44878CDB" w14:textId="7BE7D025">
      <w:pPr>
        <w:pStyle w:val="ListParagraph"/>
        <w:numPr>
          <w:ilvl w:val="0"/>
          <w:numId w:val="32"/>
        </w:numPr>
        <w:spacing w:after="0"/>
        <w:rPr>
          <w:szCs w:val="24"/>
        </w:rPr>
      </w:pPr>
      <w:r w:rsidRPr="00B8754C">
        <w:rPr>
          <w:szCs w:val="24"/>
        </w:rPr>
        <w:t xml:space="preserve">Perform business, financial, and program management </w:t>
      </w:r>
      <w:r w:rsidRPr="00B8754C" w:rsidR="005D139F">
        <w:rPr>
          <w:szCs w:val="24"/>
        </w:rPr>
        <w:t>including</w:t>
      </w:r>
      <w:r w:rsidRPr="00B8754C">
        <w:rPr>
          <w:szCs w:val="24"/>
        </w:rPr>
        <w:t xml:space="preserve"> invoice aggregation, chargeback, and billing; support of cloud governance processes; maintenance of business relationship with cloud customers; and standard program management office support.</w:t>
      </w:r>
    </w:p>
    <w:p w:rsidRPr="00B8754C" w:rsidR="00774516" w:rsidP="00EF288C" w:rsidRDefault="00774516" w14:paraId="1F339962" w14:textId="6C6E242D">
      <w:pPr>
        <w:pStyle w:val="ListParagraph"/>
        <w:numPr>
          <w:ilvl w:val="0"/>
          <w:numId w:val="32"/>
        </w:numPr>
        <w:spacing w:after="0"/>
        <w:rPr>
          <w:szCs w:val="24"/>
        </w:rPr>
      </w:pPr>
      <w:r w:rsidRPr="00B8754C">
        <w:rPr>
          <w:szCs w:val="24"/>
        </w:rPr>
        <w:t>Support cloud business, financial, and program management as required, including providing current and projected cloud usage data and trends concerning customer issues, emerging requirements, and opportunities for improvements and resource optimization.</w:t>
      </w:r>
    </w:p>
    <w:p w:rsidRPr="00B8754C" w:rsidR="00774516" w:rsidP="00EF288C" w:rsidRDefault="00774516" w14:paraId="199006B1" w14:textId="5169BA19">
      <w:pPr>
        <w:pStyle w:val="ListParagraph"/>
        <w:numPr>
          <w:ilvl w:val="0"/>
          <w:numId w:val="32"/>
        </w:numPr>
        <w:spacing w:after="0"/>
        <w:rPr>
          <w:szCs w:val="24"/>
        </w:rPr>
      </w:pPr>
      <w:r w:rsidRPr="00B8754C">
        <w:rPr>
          <w:szCs w:val="24"/>
        </w:rPr>
        <w:t xml:space="preserve">Build and maintain relationships with current and potential consumers of cloud services, including program offices, vendors, mission customers, CORs/GTMs, etc.  Collaboratively resolve any business or technical challenges to improve the delivery and management of cloud services.  </w:t>
      </w:r>
    </w:p>
    <w:p w:rsidRPr="00B8754C" w:rsidR="00774516" w:rsidP="00EF288C" w:rsidRDefault="00774516" w14:paraId="455D6FB8" w14:textId="212E069F">
      <w:pPr>
        <w:pStyle w:val="ListParagraph"/>
        <w:numPr>
          <w:ilvl w:val="0"/>
          <w:numId w:val="32"/>
        </w:numPr>
        <w:spacing w:after="0"/>
        <w:rPr>
          <w:szCs w:val="24"/>
        </w:rPr>
      </w:pPr>
      <w:r w:rsidRPr="00B8754C">
        <w:rPr>
          <w:szCs w:val="24"/>
        </w:rPr>
        <w:t>Support reporting to management, GTMs, CORs and other key stakeholder groups as required, including updating Cloud PMO related activities in iSchedule and iMatrix as required.</w:t>
      </w:r>
    </w:p>
    <w:p w:rsidRPr="00B8754C" w:rsidR="00802335" w:rsidP="00EF288C" w:rsidRDefault="00774516" w14:paraId="34BC7AA6" w14:textId="29C015BB">
      <w:pPr>
        <w:pStyle w:val="ListParagraph"/>
        <w:numPr>
          <w:ilvl w:val="0"/>
          <w:numId w:val="32"/>
        </w:numPr>
        <w:spacing w:after="0"/>
        <w:rPr>
          <w:szCs w:val="24"/>
        </w:rPr>
      </w:pPr>
      <w:r w:rsidRPr="00B8754C">
        <w:rPr>
          <w:szCs w:val="24"/>
        </w:rPr>
        <w:t>Develop, collect, and maintain documentation as necessary to support effective management of cloud services, as well as project/program management.  'Documentation' includes but is not limited to: Presentations, Meeting minutes, Action items, Agreements, reports/ analysis, electronic records.</w:t>
      </w:r>
    </w:p>
    <w:p w:rsidRPr="00B8754C" w:rsidR="00195F1B" w:rsidP="00EF288C" w:rsidRDefault="00195F1B" w14:paraId="490E6952" w14:textId="11487D2A">
      <w:pPr>
        <w:pStyle w:val="ListParagraph"/>
        <w:numPr>
          <w:ilvl w:val="0"/>
          <w:numId w:val="32"/>
        </w:numPr>
        <w:spacing w:after="0"/>
        <w:rPr>
          <w:szCs w:val="24"/>
        </w:rPr>
      </w:pPr>
      <w:r w:rsidRPr="00B8754C">
        <w:rPr>
          <w:szCs w:val="24"/>
        </w:rPr>
        <w:t>Enterprise Governance established for Structure and Management of Cloud Adoption to include creating a Governance Guide, target use cases, roles and responsibilities</w:t>
      </w:r>
    </w:p>
    <w:p w:rsidRPr="00B8754C" w:rsidR="00195F1B" w:rsidP="00EF288C" w:rsidRDefault="00195F1B" w14:paraId="0735E3DD" w14:textId="3F9B2C5A">
      <w:pPr>
        <w:pStyle w:val="ListParagraph"/>
        <w:numPr>
          <w:ilvl w:val="0"/>
          <w:numId w:val="32"/>
        </w:numPr>
        <w:spacing w:after="0"/>
        <w:rPr>
          <w:szCs w:val="24"/>
        </w:rPr>
      </w:pPr>
      <w:r w:rsidRPr="00B8754C">
        <w:rPr>
          <w:szCs w:val="24"/>
        </w:rPr>
        <w:lastRenderedPageBreak/>
        <w:t>Operationalize enterprise cloud governance for delivering premium, prompt and tailor-made services to customers with attention to detail to operationalize Cloud which includes cloud enabled low code no code platforms</w:t>
      </w:r>
    </w:p>
    <w:p w:rsidRPr="00B8754C" w:rsidR="001F157E" w:rsidP="00EF288C" w:rsidRDefault="001F157E" w14:paraId="75B77211" w14:textId="37F1A68A">
      <w:pPr>
        <w:pStyle w:val="ListParagraph"/>
        <w:numPr>
          <w:ilvl w:val="0"/>
          <w:numId w:val="32"/>
        </w:numPr>
        <w:rPr>
          <w:szCs w:val="24"/>
        </w:rPr>
      </w:pPr>
      <w:r w:rsidRPr="00B8754C">
        <w:rPr>
          <w:szCs w:val="24"/>
        </w:rPr>
        <w:t>Deliver Marketing program material to ensure market cloud adoption</w:t>
      </w:r>
    </w:p>
    <w:p w:rsidRPr="00B8754C" w:rsidR="001F157E" w:rsidP="00EF288C" w:rsidRDefault="001F157E" w14:paraId="3F01480B" w14:textId="17ABE621">
      <w:pPr>
        <w:pStyle w:val="ListParagraph"/>
        <w:numPr>
          <w:ilvl w:val="0"/>
          <w:numId w:val="32"/>
        </w:numPr>
        <w:spacing w:after="0"/>
        <w:rPr>
          <w:szCs w:val="24"/>
        </w:rPr>
      </w:pPr>
      <w:r w:rsidRPr="00B8754C">
        <w:rPr>
          <w:szCs w:val="24"/>
        </w:rPr>
        <w:t>Identify, list, and rank in complexity of Locally Developed Applications (LDAs) which could be maintained using leveraging the cloud or cloud enabled low code no code platform tools</w:t>
      </w:r>
    </w:p>
    <w:p w:rsidRPr="00B8754C" w:rsidR="00F2087E" w:rsidP="008C474D" w:rsidRDefault="00F2087E" w14:paraId="51734ACC" w14:textId="737B0D48">
      <w:pPr>
        <w:pStyle w:val="Heading2"/>
      </w:pPr>
      <w:bookmarkStart w:name="_Toc116643477" w:id="41"/>
      <w:r w:rsidRPr="00B8754C">
        <w:t>Business Analysis &amp; Process Management Support</w:t>
      </w:r>
      <w:bookmarkEnd w:id="41"/>
    </w:p>
    <w:p w:rsidRPr="00B8754C" w:rsidR="002928AF" w:rsidP="002928AF" w:rsidRDefault="002928AF" w14:paraId="1C40DB1A" w14:textId="77777777">
      <w:pPr>
        <w:rPr>
          <w:rFonts w:cs="Times New Roman"/>
          <w:szCs w:val="24"/>
        </w:rPr>
      </w:pPr>
      <w:r w:rsidRPr="00B8754C">
        <w:rPr>
          <w:rFonts w:cs="Times New Roman"/>
          <w:szCs w:val="24"/>
        </w:rPr>
        <w:t>As the vendor supporting the day-to-day operations of cloud services and maintaining the most frequent contact with DOS cloud customers, provide services to support business analysis of capabilities and desired requirements, as well as business process engineering.</w:t>
      </w:r>
    </w:p>
    <w:p w:rsidRPr="00B8754C" w:rsidR="00F2087E" w:rsidP="002928AF" w:rsidRDefault="002928AF" w14:paraId="327E0BC2" w14:textId="7F223FF8">
      <w:pPr>
        <w:rPr>
          <w:rFonts w:cs="Times New Roman"/>
          <w:szCs w:val="24"/>
        </w:rPr>
      </w:pPr>
      <w:r w:rsidRPr="00B8754C">
        <w:rPr>
          <w:rFonts w:cs="Times New Roman"/>
          <w:szCs w:val="24"/>
        </w:rPr>
        <w:t>Business analysis and business process management (BPM) employs various methods to design IT/OT systems/applications and discover, model, analyze, measure, improve and optimize business processes.</w:t>
      </w:r>
    </w:p>
    <w:p w:rsidRPr="00B8754C" w:rsidR="002928AF" w:rsidP="002928AF" w:rsidRDefault="002928AF" w14:paraId="7B1D5F0F" w14:textId="29DDA37C">
      <w:pPr>
        <w:rPr>
          <w:rFonts w:cs="Times New Roman"/>
          <w:szCs w:val="24"/>
        </w:rPr>
      </w:pPr>
      <w:r w:rsidRPr="00B8754C">
        <w:rPr>
          <w:rFonts w:cs="Times New Roman"/>
          <w:szCs w:val="24"/>
        </w:rPr>
        <w:t xml:space="preserve">The </w:t>
      </w:r>
      <w:r w:rsidRPr="00B8754C" w:rsidR="00692515">
        <w:rPr>
          <w:rFonts w:cs="Times New Roman"/>
          <w:szCs w:val="24"/>
        </w:rPr>
        <w:t>Contractor</w:t>
      </w:r>
      <w:r w:rsidRPr="00B8754C">
        <w:rPr>
          <w:rFonts w:cs="Times New Roman"/>
          <w:szCs w:val="24"/>
        </w:rPr>
        <w:t xml:space="preserve"> shall perform the following tasks/subtasks:</w:t>
      </w:r>
    </w:p>
    <w:p w:rsidRPr="00B8754C" w:rsidR="006C5A37" w:rsidP="00EF288C" w:rsidRDefault="006C5A37" w14:paraId="70802ADF" w14:textId="21956E80">
      <w:pPr>
        <w:pStyle w:val="ListParagraph"/>
        <w:numPr>
          <w:ilvl w:val="0"/>
          <w:numId w:val="33"/>
        </w:numPr>
        <w:spacing w:after="0"/>
        <w:rPr>
          <w:szCs w:val="24"/>
        </w:rPr>
      </w:pPr>
      <w:r w:rsidRPr="00B8754C">
        <w:rPr>
          <w:szCs w:val="24"/>
        </w:rPr>
        <w:t>Design processes to support the implementation of applications/systems and business processes that will coordinate the behavior of people, systems, information, and things to produce business outcomes in support of DOS' strategic objectives.</w:t>
      </w:r>
    </w:p>
    <w:p w:rsidRPr="00B8754C" w:rsidR="006C5A37" w:rsidP="00EF288C" w:rsidRDefault="006C5A37" w14:paraId="7FF9AC76" w14:textId="147CBFBD">
      <w:pPr>
        <w:pStyle w:val="ListParagraph"/>
        <w:numPr>
          <w:ilvl w:val="0"/>
          <w:numId w:val="33"/>
        </w:numPr>
        <w:spacing w:after="0"/>
        <w:rPr>
          <w:szCs w:val="24"/>
        </w:rPr>
      </w:pPr>
      <w:r w:rsidRPr="00B8754C">
        <w:rPr>
          <w:szCs w:val="24"/>
        </w:rPr>
        <w:t>Support the implementation of applications/systems and business processes that will coordinate the behavior of people, systems, information and things to produce business outcomes in support of DOS' strategic objectives.</w:t>
      </w:r>
    </w:p>
    <w:p w:rsidRPr="00B8754C" w:rsidR="006C5A37" w:rsidP="00EF288C" w:rsidRDefault="006C5A37" w14:paraId="285A2A06" w14:textId="2EB806B8">
      <w:pPr>
        <w:pStyle w:val="ListParagraph"/>
        <w:numPr>
          <w:ilvl w:val="0"/>
          <w:numId w:val="33"/>
        </w:numPr>
        <w:spacing w:after="0"/>
        <w:rPr>
          <w:szCs w:val="24"/>
        </w:rPr>
      </w:pPr>
      <w:r w:rsidRPr="00B8754C">
        <w:rPr>
          <w:szCs w:val="24"/>
        </w:rPr>
        <w:t>Monitor and understand evolving cloud capabilities, IT infrastructure modernizations and application development trends for translation into potentially new functionality to support mission needs.</w:t>
      </w:r>
    </w:p>
    <w:p w:rsidRPr="00B8754C" w:rsidR="006C5A37" w:rsidP="00EF288C" w:rsidRDefault="006C5A37" w14:paraId="260AE519" w14:textId="6BA46D17">
      <w:pPr>
        <w:pStyle w:val="ListParagraph"/>
        <w:numPr>
          <w:ilvl w:val="0"/>
          <w:numId w:val="33"/>
        </w:numPr>
        <w:spacing w:after="0"/>
        <w:rPr>
          <w:szCs w:val="24"/>
        </w:rPr>
      </w:pPr>
      <w:r w:rsidRPr="00B8754C">
        <w:rPr>
          <w:szCs w:val="24"/>
        </w:rPr>
        <w:t>Implement processes that are streamlined, structured and repeatable to deliver on mission objectives and promote alignment of investments to DOS' strategy, as well as a sustainable culture of continuous improvement through automation.</w:t>
      </w:r>
    </w:p>
    <w:p w:rsidRPr="00B8754C" w:rsidR="006C5A37" w:rsidP="00EF288C" w:rsidRDefault="006C5A37" w14:paraId="0B03BD69" w14:textId="73590AA7">
      <w:pPr>
        <w:pStyle w:val="ListParagraph"/>
        <w:numPr>
          <w:ilvl w:val="0"/>
          <w:numId w:val="33"/>
        </w:numPr>
        <w:spacing w:after="0"/>
        <w:rPr>
          <w:szCs w:val="24"/>
        </w:rPr>
      </w:pPr>
      <w:r w:rsidRPr="00B8754C">
        <w:rPr>
          <w:szCs w:val="24"/>
        </w:rPr>
        <w:t>Overcome bottlenecks to drive strategic process improvement and solve organizational issues (e.g., business process reengineering, change management efforts).</w:t>
      </w:r>
    </w:p>
    <w:p w:rsidRPr="00B8754C" w:rsidR="006C5A37" w:rsidP="00EF288C" w:rsidRDefault="006C5A37" w14:paraId="29862A01" w14:textId="79E10706">
      <w:pPr>
        <w:pStyle w:val="ListParagraph"/>
        <w:numPr>
          <w:ilvl w:val="0"/>
          <w:numId w:val="33"/>
        </w:numPr>
        <w:spacing w:after="0"/>
        <w:rPr>
          <w:szCs w:val="24"/>
        </w:rPr>
      </w:pPr>
      <w:r w:rsidRPr="00B8754C">
        <w:rPr>
          <w:szCs w:val="24"/>
        </w:rPr>
        <w:t>Provide support for the development and ongoing management of business/mission use cases for prioritizing system/application development efforts and business process improvements.</w:t>
      </w:r>
    </w:p>
    <w:p w:rsidRPr="00B8754C" w:rsidR="002928AF" w:rsidP="00EF288C" w:rsidRDefault="006C5A37" w14:paraId="7F3A6FA8" w14:textId="11E9F354">
      <w:pPr>
        <w:pStyle w:val="ListParagraph"/>
        <w:numPr>
          <w:ilvl w:val="0"/>
          <w:numId w:val="33"/>
        </w:numPr>
        <w:spacing w:after="0"/>
        <w:rPr>
          <w:szCs w:val="24"/>
        </w:rPr>
      </w:pPr>
      <w:r w:rsidRPr="00B8754C">
        <w:rPr>
          <w:szCs w:val="24"/>
        </w:rPr>
        <w:t>Collaborate with key stakeholder groups across the organization to facilitate change in behavior / processes (e.g., Change Management, Communications, Automation, Governance).</w:t>
      </w:r>
    </w:p>
    <w:p w:rsidRPr="00B8754C" w:rsidR="006C5A37" w:rsidP="008C474D" w:rsidRDefault="000C2F50" w14:paraId="1414ABC1" w14:textId="0073FC82">
      <w:pPr>
        <w:pStyle w:val="Heading2"/>
      </w:pPr>
      <w:bookmarkStart w:name="_Toc116643478" w:id="42"/>
      <w:r w:rsidRPr="00B8754C">
        <w:t>Cybersecurity and Information Assurance</w:t>
      </w:r>
      <w:bookmarkEnd w:id="42"/>
    </w:p>
    <w:p w:rsidRPr="00B8754C" w:rsidR="000C2F50" w:rsidP="000C2F50" w:rsidRDefault="002C1F2D" w14:paraId="3C50A27F" w14:textId="7881B257">
      <w:pPr>
        <w:rPr>
          <w:rFonts w:cs="Times New Roman"/>
          <w:szCs w:val="24"/>
        </w:rPr>
      </w:pPr>
      <w:r w:rsidRPr="00B8754C">
        <w:rPr>
          <w:rFonts w:cs="Times New Roman"/>
          <w:szCs w:val="24"/>
        </w:rPr>
        <w:t>Cybersecurity and Information Assurance implements and oversees a cloud information security program which includes implementing security policies, processes and standards in coordination with DOS and/or partners, vendors for establishing a secure infrastructure and systems for DOS's environment.</w:t>
      </w:r>
    </w:p>
    <w:p w:rsidRPr="00B8754C" w:rsidR="00742D4D" w:rsidP="008C474D" w:rsidRDefault="00A66088" w14:paraId="74054D5B" w14:textId="2D968A24">
      <w:pPr>
        <w:pStyle w:val="Heading2"/>
      </w:pPr>
      <w:bookmarkStart w:name="_Toc116643479" w:id="43"/>
      <w:r w:rsidRPr="00B8754C">
        <w:lastRenderedPageBreak/>
        <w:t>Compliance</w:t>
      </w:r>
      <w:bookmarkEnd w:id="43"/>
    </w:p>
    <w:p w:rsidRPr="00B8754C" w:rsidR="002C1F2D" w:rsidP="002C1F2D" w:rsidRDefault="002C1F2D" w14:paraId="41ADEDA0" w14:textId="384D808F">
      <w:pPr>
        <w:rPr>
          <w:rFonts w:cs="Times New Roman"/>
          <w:szCs w:val="24"/>
        </w:rPr>
      </w:pPr>
      <w:r w:rsidRPr="00B8754C">
        <w:rPr>
          <w:rFonts w:cs="Times New Roman"/>
          <w:szCs w:val="24"/>
        </w:rPr>
        <w:t xml:space="preserve">The </w:t>
      </w:r>
      <w:r w:rsidRPr="00B8754C" w:rsidR="00692515">
        <w:rPr>
          <w:rFonts w:cs="Times New Roman"/>
          <w:szCs w:val="24"/>
        </w:rPr>
        <w:t>Contractor</w:t>
      </w:r>
      <w:r w:rsidRPr="00B8754C">
        <w:rPr>
          <w:rFonts w:cs="Times New Roman"/>
          <w:szCs w:val="24"/>
        </w:rPr>
        <w:t xml:space="preserve"> shall perform the following tasks/subtasks:</w:t>
      </w:r>
    </w:p>
    <w:p w:rsidRPr="00B8754C" w:rsidR="00A564CC" w:rsidP="00EF288C" w:rsidRDefault="00A564CC" w14:paraId="630AEBD0" w14:textId="6E48429F">
      <w:pPr>
        <w:pStyle w:val="ListParagraph"/>
        <w:numPr>
          <w:ilvl w:val="0"/>
          <w:numId w:val="34"/>
        </w:numPr>
        <w:spacing w:after="0"/>
        <w:rPr>
          <w:szCs w:val="24"/>
        </w:rPr>
      </w:pPr>
      <w:r w:rsidRPr="00B8754C">
        <w:rPr>
          <w:szCs w:val="24"/>
        </w:rPr>
        <w:t>Define cloud Cybersecurity and Information Assurance requirements and policies.</w:t>
      </w:r>
    </w:p>
    <w:p w:rsidRPr="00B8754C" w:rsidR="00A564CC" w:rsidP="00EF288C" w:rsidRDefault="00A564CC" w14:paraId="35057603" w14:textId="5AD87AD5">
      <w:pPr>
        <w:pStyle w:val="ListParagraph"/>
        <w:numPr>
          <w:ilvl w:val="0"/>
          <w:numId w:val="34"/>
        </w:numPr>
        <w:spacing w:after="0"/>
        <w:rPr>
          <w:szCs w:val="24"/>
        </w:rPr>
      </w:pPr>
      <w:r w:rsidRPr="00B8754C">
        <w:rPr>
          <w:szCs w:val="24"/>
        </w:rPr>
        <w:t>Execution and support of compliance activities related to Federal Information Technology security mandates including but not limited to: Federal Information Security Modernization Act (FISMA), Federal Information System Control Audit Manual (FISCAM), Federal Information Technology Acquisition Reform Act (FITARA), Presidential Directives (PD) 63 and 67, Public Law 100-235, Office of Management and Budget (0MB) A-123, 0MB A-127, and 0MB A-130.</w:t>
      </w:r>
    </w:p>
    <w:p w:rsidRPr="00B8754C" w:rsidR="00A564CC" w:rsidP="00EF288C" w:rsidRDefault="00A564CC" w14:paraId="2D8D2DB4" w14:textId="2E650D01">
      <w:pPr>
        <w:pStyle w:val="ListParagraph"/>
        <w:numPr>
          <w:ilvl w:val="0"/>
          <w:numId w:val="34"/>
        </w:numPr>
        <w:spacing w:after="0"/>
        <w:rPr>
          <w:szCs w:val="24"/>
        </w:rPr>
      </w:pPr>
      <w:r w:rsidRPr="00B8754C">
        <w:rPr>
          <w:szCs w:val="24"/>
        </w:rPr>
        <w:t>Provide expertise and resources to assist with meeting FEDRAMP requirements and ensuring that systems/solutions are in compliance with DOS policies/directives/guidance, OMB Circular A-130, Federal Information Security Modernization Act (FISMA), FIPS Standards, National Information Assurance Certification and Accreditation Process (NIACAP), NIST guidance and other federal laws and regulations.</w:t>
      </w:r>
    </w:p>
    <w:p w:rsidRPr="00B8754C" w:rsidR="006B64D4" w:rsidP="00EF288C" w:rsidRDefault="00A564CC" w14:paraId="6ECF3A64" w14:textId="0F04DB29">
      <w:pPr>
        <w:pStyle w:val="ListParagraph"/>
        <w:numPr>
          <w:ilvl w:val="0"/>
          <w:numId w:val="34"/>
        </w:numPr>
        <w:spacing w:after="0"/>
        <w:rPr>
          <w:szCs w:val="24"/>
        </w:rPr>
      </w:pPr>
      <w:r w:rsidRPr="00B8754C">
        <w:rPr>
          <w:szCs w:val="24"/>
        </w:rPr>
        <w:t>Support the semi-annual and annual account review/recertification process and continuous monitoring activities.</w:t>
      </w:r>
    </w:p>
    <w:p w:rsidRPr="00B8754C" w:rsidR="00A564CC" w:rsidP="008C474D" w:rsidRDefault="00556EBE" w14:paraId="1A5E9E4B" w14:textId="4C0511A1">
      <w:pPr>
        <w:pStyle w:val="Heading2"/>
      </w:pPr>
      <w:bookmarkStart w:name="_Toc116643480" w:id="44"/>
      <w:r w:rsidRPr="00B8754C">
        <w:t>Cloud Security</w:t>
      </w:r>
      <w:bookmarkEnd w:id="44"/>
    </w:p>
    <w:p w:rsidRPr="00B8754C" w:rsidR="006B64D4" w:rsidP="006B64D4" w:rsidRDefault="006B64D4" w14:paraId="102A7412" w14:textId="77B0B701">
      <w:pPr>
        <w:rPr>
          <w:rFonts w:cs="Times New Roman"/>
          <w:szCs w:val="24"/>
        </w:rPr>
      </w:pPr>
      <w:r w:rsidRPr="00B8754C">
        <w:rPr>
          <w:rFonts w:cs="Times New Roman"/>
          <w:szCs w:val="24"/>
        </w:rPr>
        <w:t xml:space="preserve">The </w:t>
      </w:r>
      <w:r w:rsidRPr="00B8754C" w:rsidR="00692515">
        <w:rPr>
          <w:rFonts w:cs="Times New Roman"/>
          <w:szCs w:val="24"/>
        </w:rPr>
        <w:t>Contractor</w:t>
      </w:r>
      <w:r w:rsidRPr="00B8754C">
        <w:rPr>
          <w:rFonts w:cs="Times New Roman"/>
          <w:szCs w:val="24"/>
        </w:rPr>
        <w:t xml:space="preserve"> shall perform the following tasks/subtasks:</w:t>
      </w:r>
    </w:p>
    <w:p w:rsidRPr="00B8754C" w:rsidR="00775DA9" w:rsidP="00EF288C" w:rsidRDefault="00775DA9" w14:paraId="712D4D40" w14:textId="515CEA9B">
      <w:pPr>
        <w:pStyle w:val="ListParagraph"/>
        <w:numPr>
          <w:ilvl w:val="0"/>
          <w:numId w:val="35"/>
        </w:numPr>
        <w:spacing w:after="0"/>
        <w:rPr>
          <w:szCs w:val="24"/>
        </w:rPr>
      </w:pPr>
      <w:r w:rsidRPr="00B8754C">
        <w:rPr>
          <w:szCs w:val="24"/>
        </w:rPr>
        <w:t>Provide expertise and resources to support the adoption of the DOS Enterprise Cloud Security Architecture.</w:t>
      </w:r>
    </w:p>
    <w:p w:rsidRPr="00B8754C" w:rsidR="00775DA9" w:rsidP="00EF288C" w:rsidRDefault="00775DA9" w14:paraId="71F99745" w14:textId="44B7FCA5">
      <w:pPr>
        <w:pStyle w:val="ListParagraph"/>
        <w:numPr>
          <w:ilvl w:val="0"/>
          <w:numId w:val="35"/>
        </w:numPr>
        <w:spacing w:after="0"/>
        <w:rPr>
          <w:szCs w:val="24"/>
        </w:rPr>
      </w:pPr>
      <w:r w:rsidRPr="00B8754C">
        <w:rPr>
          <w:szCs w:val="24"/>
        </w:rPr>
        <w:t>Design, develop, implement and maintain cloud solutions to support the latest Internet Protocol Version 6 (IPv6) based upon the directive issued by the Office of Management and Budget (OMB). IPv6 technology, in accordance with the USGv6: A Technical Infrastructure for USGv6 Adoption (http://www.nist.gov/itl/antd/usgv6.cfm) and the NIST SP 800 series applicable compliance (http://csrc.nist.gov/publications/PubsSPs.html), shall be included in all cloud infrastructures, application designs, application development, operational systems and sub-systems, and their integration. All public/external facing servers and services (e.g. web, email, DNS, ISP services, etc.) shall support native IPv6 users, including all internal infrastructure and applications shall communicate using native IPv6 operations.</w:t>
      </w:r>
    </w:p>
    <w:p w:rsidRPr="00B8754C" w:rsidR="00775DA9" w:rsidP="00EF288C" w:rsidRDefault="00775DA9" w14:paraId="0F2D1832" w14:textId="17217872">
      <w:pPr>
        <w:pStyle w:val="ListParagraph"/>
        <w:numPr>
          <w:ilvl w:val="0"/>
          <w:numId w:val="35"/>
        </w:numPr>
        <w:spacing w:after="0"/>
        <w:rPr>
          <w:szCs w:val="24"/>
        </w:rPr>
      </w:pPr>
      <w:r w:rsidRPr="00B8754C">
        <w:rPr>
          <w:szCs w:val="24"/>
        </w:rPr>
        <w:t>Design, develop, implement and maintain Cloud security solutions that are aligned with Zero Trust.</w:t>
      </w:r>
    </w:p>
    <w:p w:rsidRPr="00B8754C" w:rsidR="00775DA9" w:rsidP="00EF288C" w:rsidRDefault="00775DA9" w14:paraId="5005FFD1" w14:textId="40C8F29F">
      <w:pPr>
        <w:pStyle w:val="ListParagraph"/>
        <w:numPr>
          <w:ilvl w:val="0"/>
          <w:numId w:val="35"/>
        </w:numPr>
        <w:spacing w:after="0"/>
        <w:rPr>
          <w:szCs w:val="24"/>
        </w:rPr>
      </w:pPr>
      <w:r w:rsidRPr="00B8754C">
        <w:rPr>
          <w:szCs w:val="24"/>
        </w:rPr>
        <w:t>Establish and maintain Cloud systems configuration, operation, maintenance, and disposal pursuant to DOS guidance.</w:t>
      </w:r>
    </w:p>
    <w:p w:rsidRPr="00B8754C" w:rsidR="00775DA9" w:rsidP="00EF288C" w:rsidRDefault="00775DA9" w14:paraId="1133E3F9" w14:textId="7D570014">
      <w:pPr>
        <w:pStyle w:val="ListParagraph"/>
        <w:numPr>
          <w:ilvl w:val="0"/>
          <w:numId w:val="35"/>
        </w:numPr>
        <w:spacing w:after="0"/>
        <w:rPr>
          <w:szCs w:val="24"/>
        </w:rPr>
      </w:pPr>
      <w:r w:rsidRPr="00B8754C">
        <w:rPr>
          <w:szCs w:val="24"/>
        </w:rPr>
        <w:t>Provide expertise and resources to assist with Cloud Native (CNAPP) technologies to take advantage of cloud delivery model.</w:t>
      </w:r>
    </w:p>
    <w:p w:rsidRPr="00B8754C" w:rsidR="00775DA9" w:rsidP="00EF288C" w:rsidRDefault="00775DA9" w14:paraId="0EBD8247" w14:textId="436800C1">
      <w:pPr>
        <w:pStyle w:val="ListParagraph"/>
        <w:numPr>
          <w:ilvl w:val="0"/>
          <w:numId w:val="35"/>
        </w:numPr>
        <w:spacing w:after="0"/>
        <w:rPr>
          <w:szCs w:val="24"/>
        </w:rPr>
      </w:pPr>
      <w:r w:rsidRPr="00B8754C">
        <w:rPr>
          <w:szCs w:val="24"/>
        </w:rPr>
        <w:t>Provide expertise and resources to assist with Cloud Risk Management related to processes and practices associated with service provider policies and program.</w:t>
      </w:r>
    </w:p>
    <w:p w:rsidRPr="00B8754C" w:rsidR="00775DA9" w:rsidP="00EF288C" w:rsidRDefault="00775DA9" w14:paraId="173BA7D3" w14:textId="71B36D06">
      <w:pPr>
        <w:pStyle w:val="ListParagraph"/>
        <w:numPr>
          <w:ilvl w:val="0"/>
          <w:numId w:val="35"/>
        </w:numPr>
        <w:spacing w:after="0"/>
        <w:rPr>
          <w:szCs w:val="24"/>
        </w:rPr>
      </w:pPr>
      <w:r w:rsidRPr="00B8754C">
        <w:rPr>
          <w:szCs w:val="24"/>
        </w:rPr>
        <w:t>Provide expertise and resources to assist with Cloud Access Security Broker (CASB), Cloud Security Posture Management (CSPM) and Cloud Workload Protection Platform (CWPP).</w:t>
      </w:r>
    </w:p>
    <w:p w:rsidRPr="00B8754C" w:rsidR="00775DA9" w:rsidP="00EF288C" w:rsidRDefault="00775DA9" w14:paraId="66A20ECF" w14:textId="43821BAA">
      <w:pPr>
        <w:pStyle w:val="ListParagraph"/>
        <w:numPr>
          <w:ilvl w:val="0"/>
          <w:numId w:val="35"/>
        </w:numPr>
        <w:spacing w:after="0"/>
        <w:rPr>
          <w:szCs w:val="24"/>
        </w:rPr>
      </w:pPr>
      <w:r w:rsidRPr="00B8754C">
        <w:rPr>
          <w:szCs w:val="24"/>
        </w:rPr>
        <w:lastRenderedPageBreak/>
        <w:t>Implement and maintain the Cloud Security Alliance (CSA) Cloud Controls Matrix (CCM) for continuous / systematic assessment of cloud implementations to proactively provide DOS guidance on which security controls /standards/policies should be implemented by which actor within the cloud supply chain in support of securing the organization's information assets and adherence DOS's security assurance and compliance requirements.</w:t>
      </w:r>
    </w:p>
    <w:p w:rsidRPr="00B8754C" w:rsidR="00556EBE" w:rsidP="00EF288C" w:rsidRDefault="00775DA9" w14:paraId="633FD0D9" w14:textId="58343E93">
      <w:pPr>
        <w:pStyle w:val="ListParagraph"/>
        <w:numPr>
          <w:ilvl w:val="0"/>
          <w:numId w:val="35"/>
        </w:numPr>
        <w:spacing w:after="0"/>
        <w:rPr>
          <w:szCs w:val="24"/>
        </w:rPr>
      </w:pPr>
      <w:r w:rsidRPr="00B8754C">
        <w:rPr>
          <w:szCs w:val="24"/>
        </w:rPr>
        <w:t>Closely collaborate with key stakeholder groups (e.g., ISSO, program offices, vendor(s), partner(s)) to ensure security related functions, enterprise architectural design and cloud services are performed and meet security requirements.</w:t>
      </w:r>
    </w:p>
    <w:p w:rsidRPr="00B8754C" w:rsidR="00AB24B8" w:rsidP="008C474D" w:rsidRDefault="00F02513" w14:paraId="620A2BF8" w14:textId="7C38F803">
      <w:pPr>
        <w:pStyle w:val="Heading2"/>
      </w:pPr>
      <w:r w:rsidRPr="00B8754C">
        <w:t xml:space="preserve"> </w:t>
      </w:r>
      <w:bookmarkStart w:name="_Toc116643481" w:id="45"/>
      <w:r w:rsidRPr="00B8754C" w:rsidR="00AB24B8">
        <w:t>Risk Management</w:t>
      </w:r>
      <w:bookmarkEnd w:id="45"/>
    </w:p>
    <w:p w:rsidRPr="00B8754C" w:rsidR="00AB24B8" w:rsidP="00AB24B8" w:rsidRDefault="00AB24B8" w14:paraId="04C3C93E" w14:textId="58E731C5">
      <w:pPr>
        <w:rPr>
          <w:rFonts w:cs="Times New Roman"/>
          <w:szCs w:val="24"/>
        </w:rPr>
      </w:pPr>
      <w:r w:rsidRPr="00B8754C">
        <w:rPr>
          <w:rFonts w:cs="Times New Roman"/>
          <w:szCs w:val="24"/>
        </w:rPr>
        <w:t xml:space="preserve">The </w:t>
      </w:r>
      <w:r w:rsidRPr="00B8754C" w:rsidR="00692515">
        <w:rPr>
          <w:rFonts w:cs="Times New Roman"/>
          <w:szCs w:val="24"/>
        </w:rPr>
        <w:t>Contractor</w:t>
      </w:r>
      <w:r w:rsidRPr="00B8754C">
        <w:rPr>
          <w:rFonts w:cs="Times New Roman"/>
          <w:szCs w:val="24"/>
        </w:rPr>
        <w:t xml:space="preserve"> shall perform the following tasks/subtasks:</w:t>
      </w:r>
    </w:p>
    <w:p w:rsidRPr="00B8754C" w:rsidR="00C963A5" w:rsidP="00EF288C" w:rsidRDefault="00C963A5" w14:paraId="03655ED8" w14:textId="2B343548">
      <w:pPr>
        <w:pStyle w:val="ListParagraph"/>
        <w:numPr>
          <w:ilvl w:val="0"/>
          <w:numId w:val="36"/>
        </w:numPr>
        <w:spacing w:after="0"/>
        <w:rPr>
          <w:szCs w:val="24"/>
        </w:rPr>
      </w:pPr>
      <w:r w:rsidRPr="00B8754C">
        <w:rPr>
          <w:szCs w:val="24"/>
        </w:rPr>
        <w:t>Conduct regular reviews of DOS's risk exposure, which includes without limitation: Security audit including access rights, Quality of service delivery, Delayed service delivery, Business continuity and disaster recovery, Non-performance or inability to cloud deliver Services.</w:t>
      </w:r>
    </w:p>
    <w:p w:rsidRPr="00B8754C" w:rsidR="00C963A5" w:rsidP="00EF288C" w:rsidRDefault="00C963A5" w14:paraId="62F4395E" w14:textId="750F7CA3">
      <w:pPr>
        <w:pStyle w:val="ListParagraph"/>
        <w:numPr>
          <w:ilvl w:val="0"/>
          <w:numId w:val="36"/>
        </w:numPr>
        <w:spacing w:after="0"/>
        <w:rPr>
          <w:szCs w:val="24"/>
        </w:rPr>
      </w:pPr>
      <w:r w:rsidRPr="00B8754C">
        <w:rPr>
          <w:szCs w:val="24"/>
        </w:rPr>
        <w:t>Maintain and track Authorities to Operate (ATOs) for new and existing solutions within the cloud ecosystem following the Assessment and Authorization (A&amp;A)/system security authorization process.</w:t>
      </w:r>
    </w:p>
    <w:p w:rsidRPr="00B8754C" w:rsidR="00AB24B8" w:rsidP="00EF288C" w:rsidRDefault="008A1778" w14:paraId="2514C145" w14:textId="0AE80834">
      <w:pPr>
        <w:pStyle w:val="ListParagraph"/>
        <w:numPr>
          <w:ilvl w:val="0"/>
          <w:numId w:val="36"/>
        </w:numPr>
        <w:spacing w:after="0"/>
        <w:rPr>
          <w:szCs w:val="24"/>
        </w:rPr>
      </w:pPr>
      <w:r w:rsidRPr="00B8754C">
        <w:rPr>
          <w:szCs w:val="24"/>
        </w:rPr>
        <w:t xml:space="preserve">Support </w:t>
      </w:r>
      <w:r w:rsidRPr="00B8754C" w:rsidR="00C963A5">
        <w:rPr>
          <w:szCs w:val="24"/>
        </w:rPr>
        <w:t>the development and implementation of Ongoing Authorization, Continuous Monitoring, and ASA guidance and processes.</w:t>
      </w:r>
    </w:p>
    <w:p w:rsidRPr="00B8754C" w:rsidR="007A4771" w:rsidP="008C474D" w:rsidRDefault="007A4771" w14:paraId="3D737A39" w14:textId="011E9351">
      <w:pPr>
        <w:pStyle w:val="Heading2"/>
      </w:pPr>
      <w:bookmarkStart w:name="_Toc116643482" w:id="46"/>
      <w:r w:rsidRPr="00B8754C">
        <w:t>Information Assurance</w:t>
      </w:r>
      <w:bookmarkEnd w:id="46"/>
    </w:p>
    <w:p w:rsidRPr="00B8754C" w:rsidR="007A4771" w:rsidP="007A4771" w:rsidRDefault="007A4771" w14:paraId="0EB6A247" w14:textId="533E560F">
      <w:pPr>
        <w:rPr>
          <w:rFonts w:cs="Times New Roman"/>
          <w:szCs w:val="24"/>
        </w:rPr>
      </w:pPr>
      <w:r w:rsidRPr="00B8754C">
        <w:rPr>
          <w:rFonts w:cs="Times New Roman"/>
          <w:szCs w:val="24"/>
        </w:rPr>
        <w:t xml:space="preserve">The </w:t>
      </w:r>
      <w:r w:rsidRPr="00B8754C" w:rsidR="00692515">
        <w:rPr>
          <w:rFonts w:cs="Times New Roman"/>
          <w:szCs w:val="24"/>
        </w:rPr>
        <w:t>Contractor</w:t>
      </w:r>
      <w:r w:rsidRPr="00B8754C">
        <w:rPr>
          <w:rFonts w:cs="Times New Roman"/>
          <w:szCs w:val="24"/>
        </w:rPr>
        <w:t xml:space="preserve"> shall perform the following tasks/subtasks:</w:t>
      </w:r>
    </w:p>
    <w:p w:rsidRPr="00B8754C" w:rsidR="0033277D" w:rsidP="00EF288C" w:rsidRDefault="0033277D" w14:paraId="3F3E88CB" w14:textId="4FBD1330">
      <w:pPr>
        <w:pStyle w:val="ListParagraph"/>
        <w:numPr>
          <w:ilvl w:val="0"/>
          <w:numId w:val="37"/>
        </w:numPr>
        <w:spacing w:after="0"/>
        <w:rPr>
          <w:szCs w:val="24"/>
        </w:rPr>
      </w:pPr>
      <w:r w:rsidRPr="00B8754C">
        <w:rPr>
          <w:szCs w:val="24"/>
        </w:rPr>
        <w:t xml:space="preserve">Review the data and documentation for cloud solutions to ensure the quality of the information, identify any deficiencies and draft recommendations to correct the deficiencies for delivery. These recommendations shall be written and submitted to key stakeholder groups (e.g., </w:t>
      </w:r>
      <w:r w:rsidRPr="00B8754C" w:rsidR="005D139F">
        <w:rPr>
          <w:szCs w:val="24"/>
        </w:rPr>
        <w:t>ISSO, system</w:t>
      </w:r>
      <w:r w:rsidRPr="00B8754C">
        <w:rPr>
          <w:szCs w:val="24"/>
        </w:rPr>
        <w:t xml:space="preserve"> owner) in accordance with standard operating procedures (SOP).</w:t>
      </w:r>
    </w:p>
    <w:p w:rsidRPr="00B8754C" w:rsidR="0033277D" w:rsidP="00EF288C" w:rsidRDefault="0033277D" w14:paraId="5D12B740" w14:textId="4B4C5BBC">
      <w:pPr>
        <w:pStyle w:val="ListParagraph"/>
        <w:numPr>
          <w:ilvl w:val="0"/>
          <w:numId w:val="37"/>
        </w:numPr>
        <w:spacing w:after="0"/>
        <w:rPr>
          <w:szCs w:val="24"/>
        </w:rPr>
      </w:pPr>
      <w:r w:rsidRPr="00B8754C">
        <w:rPr>
          <w:szCs w:val="24"/>
        </w:rPr>
        <w:t>Coordinate across all key stakeholder groups (e.g., program offices, vendor(s), partner(s)) to develop, document and maintain technical design plans, specifications, and environment configuration based on DOS Design Specifications Services standards and requirements including IT architecture, functional, performance, Availability, maintainability, security, and Disaster Recovery requirements for cloud solutions.</w:t>
      </w:r>
    </w:p>
    <w:p w:rsidRPr="00B8754C" w:rsidR="0033277D" w:rsidP="00EF288C" w:rsidRDefault="0033277D" w14:paraId="320CF47B" w14:textId="597731DD">
      <w:pPr>
        <w:pStyle w:val="ListParagraph"/>
        <w:numPr>
          <w:ilvl w:val="0"/>
          <w:numId w:val="37"/>
        </w:numPr>
        <w:spacing w:after="0"/>
        <w:rPr>
          <w:szCs w:val="24"/>
        </w:rPr>
      </w:pPr>
      <w:r w:rsidRPr="00B8754C">
        <w:rPr>
          <w:szCs w:val="24"/>
        </w:rPr>
        <w:t>Maintain a library of supporting documentation for accreditation/authorization packages in accordance with DOS's standard operating procedures (SOP).</w:t>
      </w:r>
    </w:p>
    <w:p w:rsidRPr="00B8754C" w:rsidR="0033277D" w:rsidP="00EF288C" w:rsidRDefault="0033277D" w14:paraId="360BF18B" w14:textId="3A631F85">
      <w:pPr>
        <w:pStyle w:val="ListParagraph"/>
        <w:numPr>
          <w:ilvl w:val="0"/>
          <w:numId w:val="37"/>
        </w:numPr>
        <w:spacing w:after="0"/>
        <w:rPr>
          <w:szCs w:val="24"/>
        </w:rPr>
      </w:pPr>
      <w:r w:rsidRPr="00B8754C">
        <w:rPr>
          <w:szCs w:val="24"/>
        </w:rPr>
        <w:t>Provide technical security oversight and management for cloud security, cryptographic services, and Information Integrity for the DOS PKI/biometric and anti-virus programs.</w:t>
      </w:r>
    </w:p>
    <w:p w:rsidRPr="00B8754C" w:rsidR="0033277D" w:rsidP="00EF288C" w:rsidRDefault="0033277D" w14:paraId="033E39B1" w14:textId="33ADC3D6">
      <w:pPr>
        <w:pStyle w:val="ListParagraph"/>
        <w:numPr>
          <w:ilvl w:val="0"/>
          <w:numId w:val="37"/>
        </w:numPr>
        <w:spacing w:after="0"/>
        <w:rPr>
          <w:szCs w:val="24"/>
        </w:rPr>
      </w:pPr>
      <w:r w:rsidRPr="00B8754C">
        <w:rPr>
          <w:szCs w:val="24"/>
        </w:rPr>
        <w:t>Provide security-based engineering support for cloud systems/solutions. This support shall include services such as identity (ICAM), network design and analysis, data security, automation enablement, and configuration of information systems to conform to DOS security standards.</w:t>
      </w:r>
    </w:p>
    <w:p w:rsidRPr="00B8754C" w:rsidR="0033277D" w:rsidP="00EF288C" w:rsidRDefault="0033277D" w14:paraId="0537E6C3" w14:textId="5DA278FD">
      <w:pPr>
        <w:pStyle w:val="ListParagraph"/>
        <w:numPr>
          <w:ilvl w:val="0"/>
          <w:numId w:val="37"/>
        </w:numPr>
        <w:spacing w:after="0"/>
        <w:rPr>
          <w:szCs w:val="24"/>
        </w:rPr>
      </w:pPr>
      <w:r w:rsidRPr="00B8754C">
        <w:rPr>
          <w:szCs w:val="24"/>
        </w:rPr>
        <w:lastRenderedPageBreak/>
        <w:t>Provide DOS security and privacy awareness and role-based training projects in support of cloud solutions</w:t>
      </w:r>
    </w:p>
    <w:p w:rsidRPr="00B8754C" w:rsidR="0033277D" w:rsidP="00EF288C" w:rsidRDefault="0033277D" w14:paraId="4C9C87CE" w14:textId="11794B13">
      <w:pPr>
        <w:pStyle w:val="ListParagraph"/>
        <w:numPr>
          <w:ilvl w:val="0"/>
          <w:numId w:val="37"/>
        </w:numPr>
        <w:spacing w:after="0"/>
        <w:rPr>
          <w:szCs w:val="24"/>
        </w:rPr>
      </w:pPr>
      <w:r w:rsidRPr="00B8754C">
        <w:rPr>
          <w:szCs w:val="24"/>
        </w:rPr>
        <w:t>Assist in the execution of Quarterly POA&amp;M reviews and Quarterly FISMA reviews.</w:t>
      </w:r>
    </w:p>
    <w:p w:rsidRPr="00B8754C" w:rsidR="0033277D" w:rsidP="00EF288C" w:rsidRDefault="0033277D" w14:paraId="2C12C6D0" w14:textId="376A66F2">
      <w:pPr>
        <w:pStyle w:val="ListParagraph"/>
        <w:numPr>
          <w:ilvl w:val="0"/>
          <w:numId w:val="37"/>
        </w:numPr>
        <w:spacing w:after="0"/>
        <w:rPr>
          <w:szCs w:val="24"/>
        </w:rPr>
      </w:pPr>
      <w:r w:rsidRPr="00B8754C">
        <w:rPr>
          <w:szCs w:val="24"/>
        </w:rPr>
        <w:t>Provide support for security reviews, Budget Data Requests, and IT Security Cost data calls.</w:t>
      </w:r>
    </w:p>
    <w:p w:rsidRPr="00B8754C" w:rsidR="007A4771" w:rsidP="00EF288C" w:rsidRDefault="0033277D" w14:paraId="22570EBF" w14:textId="4A234379">
      <w:pPr>
        <w:pStyle w:val="ListParagraph"/>
        <w:numPr>
          <w:ilvl w:val="0"/>
          <w:numId w:val="37"/>
        </w:numPr>
        <w:spacing w:after="0"/>
        <w:rPr>
          <w:szCs w:val="24"/>
        </w:rPr>
      </w:pPr>
      <w:r w:rsidRPr="00B8754C">
        <w:rPr>
          <w:szCs w:val="24"/>
        </w:rPr>
        <w:t xml:space="preserve">Assist in the completion of asset </w:t>
      </w:r>
      <w:r w:rsidRPr="00B8754C" w:rsidR="005D139F">
        <w:rPr>
          <w:szCs w:val="24"/>
        </w:rPr>
        <w:t>inventory for</w:t>
      </w:r>
      <w:r w:rsidRPr="00B8754C">
        <w:rPr>
          <w:szCs w:val="24"/>
        </w:rPr>
        <w:t xml:space="preserve"> cloud assets- ITAM (Information Technology Asset Management).</w:t>
      </w:r>
    </w:p>
    <w:p w:rsidRPr="00B8754C" w:rsidR="0033277D" w:rsidP="008C474D" w:rsidRDefault="00751F10" w14:paraId="059F4627" w14:textId="3B38EE95">
      <w:pPr>
        <w:pStyle w:val="Heading2"/>
      </w:pPr>
      <w:bookmarkStart w:name="_Toc116643483" w:id="47"/>
      <w:r w:rsidRPr="00B8754C">
        <w:t>Identity Management</w:t>
      </w:r>
      <w:bookmarkEnd w:id="47"/>
    </w:p>
    <w:p w:rsidRPr="00B8754C" w:rsidR="00C753A1" w:rsidP="00C753A1" w:rsidRDefault="00C753A1" w14:paraId="6AE8C037" w14:textId="77777777">
      <w:pPr>
        <w:rPr>
          <w:rFonts w:cs="Times New Roman"/>
          <w:szCs w:val="24"/>
        </w:rPr>
      </w:pPr>
      <w:r w:rsidRPr="00B8754C">
        <w:rPr>
          <w:rFonts w:cs="Times New Roman"/>
          <w:szCs w:val="24"/>
        </w:rPr>
        <w:t>Identity and Access Management Service (IAMS) – Each CCSP shall provide an IAMS that is</w:t>
      </w:r>
    </w:p>
    <w:p w:rsidRPr="00B8754C" w:rsidR="00C753A1" w:rsidP="00C753A1" w:rsidRDefault="00C753A1" w14:paraId="7E22E980" w14:textId="77777777">
      <w:pPr>
        <w:rPr>
          <w:rFonts w:cs="Times New Roman"/>
          <w:szCs w:val="24"/>
        </w:rPr>
      </w:pPr>
      <w:r w:rsidRPr="00B8754C">
        <w:rPr>
          <w:rFonts w:cs="Times New Roman"/>
          <w:szCs w:val="24"/>
        </w:rPr>
        <w:t>fully configurable by customer that integrates with customer three factor authentication systems.</w:t>
      </w:r>
    </w:p>
    <w:p w:rsidRPr="00B8754C" w:rsidR="00C753A1" w:rsidP="00C753A1" w:rsidRDefault="00C753A1" w14:paraId="6C835A8D" w14:textId="1C64C684">
      <w:pPr>
        <w:rPr>
          <w:rFonts w:cs="Times New Roman"/>
          <w:szCs w:val="24"/>
        </w:rPr>
      </w:pPr>
      <w:r w:rsidRPr="00B8754C">
        <w:rPr>
          <w:rFonts w:cs="Times New Roman"/>
          <w:szCs w:val="24"/>
        </w:rPr>
        <w:t>This service shall support the Government three factor authentication standard.</w:t>
      </w:r>
    </w:p>
    <w:p w:rsidRPr="00B8754C" w:rsidR="00751F10" w:rsidP="00751F10" w:rsidRDefault="00751F10" w14:paraId="5FF6A101" w14:textId="6268E0C2">
      <w:pPr>
        <w:rPr>
          <w:rFonts w:cs="Times New Roman"/>
          <w:szCs w:val="24"/>
        </w:rPr>
      </w:pPr>
      <w:r w:rsidRPr="00B8754C">
        <w:rPr>
          <w:rFonts w:cs="Times New Roman"/>
          <w:szCs w:val="24"/>
        </w:rPr>
        <w:t xml:space="preserve">The </w:t>
      </w:r>
      <w:r w:rsidRPr="00B8754C" w:rsidR="00692515">
        <w:rPr>
          <w:rFonts w:cs="Times New Roman"/>
          <w:szCs w:val="24"/>
        </w:rPr>
        <w:t>Contractor</w:t>
      </w:r>
      <w:r w:rsidRPr="00B8754C">
        <w:rPr>
          <w:rFonts w:cs="Times New Roman"/>
          <w:szCs w:val="24"/>
        </w:rPr>
        <w:t xml:space="preserve"> shall perform the following tasks/subtasks:</w:t>
      </w:r>
    </w:p>
    <w:p w:rsidRPr="00B8754C" w:rsidR="00AB24B8" w:rsidP="0066359C" w:rsidRDefault="007474F3" w14:paraId="7F9E61A3" w14:textId="34333758">
      <w:pPr>
        <w:pStyle w:val="ListParagraph"/>
        <w:numPr>
          <w:ilvl w:val="0"/>
          <w:numId w:val="48"/>
        </w:numPr>
      </w:pPr>
      <w:r w:rsidRPr="00B8754C">
        <w:t xml:space="preserve">Design, develop, </w:t>
      </w:r>
      <w:r w:rsidRPr="00B8754C" w:rsidR="005D139F">
        <w:t>implement,</w:t>
      </w:r>
      <w:r w:rsidRPr="00B8754C">
        <w:t xml:space="preserve"> and maintain Cloud applications and systems that provide user authentication services compliant with NIST Special Publication 800-63 and DOS IAM enterprise requirements for zero- trust based authentication. Direct authentication at a minimum must include Public Key Infrastructure (PKI) based authentication supportive of Personal Identity Verification (PIV) and/or Common Access Card (CAC), as determined by the business need. Assertion based authentication must include a SAML implementation. Additional assertion implementations, besides the required SAML assertion, may be provided </w:t>
      </w:r>
      <w:r w:rsidRPr="00B8754C" w:rsidR="005D139F">
        <w:t>if</w:t>
      </w:r>
      <w:r w:rsidRPr="00B8754C">
        <w:t xml:space="preserve"> they are compliant with NIST 800-63 guidelines. Trust based authentication must include authentication/account binding based on trusted HTTP headers. The Contractor solution shall conform to the specific Identity and Access Management PIV requirements set forth in OMB Memora+F3nda M-04-04, M-05-24, M-11-11, National Institute of Standards and Technology (NIST) Federal Information Processing Standard (FIPS) </w:t>
      </w:r>
      <w:r w:rsidRPr="00B8754C" w:rsidR="005D139F">
        <w:t>201-2 and</w:t>
      </w:r>
      <w:r w:rsidRPr="00B8754C">
        <w:t xml:space="preserve"> supporting NIST Special Publications.</w:t>
      </w:r>
    </w:p>
    <w:p w:rsidRPr="00B8754C" w:rsidR="00B113E6" w:rsidP="008C474D" w:rsidRDefault="00B113E6" w14:paraId="02E3537D" w14:textId="01DCC124">
      <w:pPr>
        <w:pStyle w:val="Heading2"/>
      </w:pPr>
      <w:bookmarkStart w:name="_Toc96504469" w:id="48"/>
      <w:bookmarkStart w:name="_Toc116643484" w:id="49"/>
      <w:r w:rsidRPr="00B8754C">
        <w:t>Cross-Functional Requirements</w:t>
      </w:r>
      <w:bookmarkEnd w:id="48"/>
      <w:bookmarkEnd w:id="49"/>
    </w:p>
    <w:p w:rsidRPr="00B8754C" w:rsidR="00B8754C" w:rsidP="00B8754C" w:rsidRDefault="00B8754C" w14:paraId="0CEA3DE0" w14:textId="7079D992">
      <w:pPr>
        <w:rPr>
          <w:rFonts w:cs="Times New Roman"/>
        </w:rPr>
      </w:pPr>
      <w:r w:rsidRPr="00B8754C">
        <w:rPr>
          <w:rFonts w:cs="Times New Roman"/>
        </w:rPr>
        <w:t>The following table summarizes the Cross-Functional categories that all contractors are required to support across each task order.</w:t>
      </w:r>
    </w:p>
    <w:p w:rsidRPr="00B8754C" w:rsidR="00B113E6" w:rsidP="00B113E6" w:rsidRDefault="00B113E6" w14:paraId="23F08B51" w14:textId="77777777">
      <w:pPr>
        <w:pStyle w:val="TableNumberedList"/>
        <w:rPr>
          <w:rFonts w:cs="Times New Roman"/>
          <w:sz w:val="24"/>
          <w:szCs w:val="24"/>
        </w:rPr>
      </w:pPr>
      <w:r w:rsidRPr="00B8754C">
        <w:rPr>
          <w:rFonts w:cs="Times New Roman"/>
          <w:sz w:val="24"/>
          <w:szCs w:val="24"/>
        </w:rPr>
        <w:t>Cross-Functional Requirements</w:t>
      </w:r>
    </w:p>
    <w:tbl>
      <w:tblPr>
        <w:tblW w:w="5005" w:type="pct"/>
        <w:tblInd w:w="5" w:type="dxa"/>
        <w:tblBorders>
          <w:top w:val="single" w:color="7F7F7F" w:themeColor="text1" w:themeTint="80" w:sz="12" w:space="0"/>
          <w:left w:val="single" w:color="7F7F7F" w:themeColor="text1" w:themeTint="80" w:sz="12" w:space="0"/>
          <w:bottom w:val="single" w:color="7F7F7F" w:themeColor="text1" w:themeTint="80" w:sz="12" w:space="0"/>
          <w:right w:val="single" w:color="7F7F7F" w:themeColor="text1" w:themeTint="80" w:sz="12" w:space="0"/>
          <w:insideH w:val="single" w:color="7F7F7F" w:themeColor="text1" w:themeTint="80" w:sz="4" w:space="0"/>
          <w:insideV w:val="single" w:color="7F7F7F" w:themeColor="text1" w:themeTint="80" w:sz="4" w:space="0"/>
        </w:tblBorders>
        <w:tblCellMar>
          <w:left w:w="0" w:type="dxa"/>
          <w:right w:w="0" w:type="dxa"/>
        </w:tblCellMar>
        <w:tblLook w:val="04A0" w:firstRow="1" w:lastRow="0" w:firstColumn="1" w:lastColumn="0" w:noHBand="0" w:noVBand="1"/>
      </w:tblPr>
      <w:tblGrid>
        <w:gridCol w:w="2682"/>
        <w:gridCol w:w="6657"/>
      </w:tblGrid>
      <w:tr w:rsidRPr="00B8754C" w:rsidR="00B113E6" w:rsidTr="00DE0032" w14:paraId="3C50C0E5" w14:textId="77777777">
        <w:trPr>
          <w:trHeight w:val="258"/>
          <w:tblHeader/>
        </w:trPr>
        <w:tc>
          <w:tcPr>
            <w:tcW w:w="1436" w:type="pct"/>
            <w:shd w:val="clear" w:color="auto" w:fill="002060"/>
            <w:noWrap/>
            <w:tcMar>
              <w:top w:w="0" w:type="dxa"/>
              <w:left w:w="108" w:type="dxa"/>
              <w:bottom w:w="0" w:type="dxa"/>
              <w:right w:w="108" w:type="dxa"/>
            </w:tcMar>
            <w:vAlign w:val="center"/>
          </w:tcPr>
          <w:p w:rsidRPr="00B8754C" w:rsidR="00B113E6" w:rsidP="00BE5718" w:rsidRDefault="00B113E6" w14:paraId="5E1D632A" w14:textId="77777777">
            <w:pPr>
              <w:pStyle w:val="TableHeading"/>
              <w:jc w:val="left"/>
              <w:rPr>
                <w:rFonts w:cs="Times New Roman"/>
                <w:sz w:val="24"/>
                <w:szCs w:val="24"/>
              </w:rPr>
            </w:pPr>
            <w:r w:rsidRPr="00B8754C">
              <w:rPr>
                <w:rFonts w:cs="Times New Roman"/>
                <w:sz w:val="24"/>
                <w:szCs w:val="24"/>
              </w:rPr>
              <w:t>Requirements Category</w:t>
            </w:r>
          </w:p>
        </w:tc>
        <w:tc>
          <w:tcPr>
            <w:tcW w:w="3564" w:type="pct"/>
            <w:shd w:val="clear" w:color="auto" w:fill="002060"/>
            <w:tcMar>
              <w:top w:w="0" w:type="dxa"/>
              <w:left w:w="108" w:type="dxa"/>
              <w:bottom w:w="0" w:type="dxa"/>
              <w:right w:w="108" w:type="dxa"/>
            </w:tcMar>
            <w:vAlign w:val="center"/>
          </w:tcPr>
          <w:p w:rsidRPr="00B8754C" w:rsidR="00B113E6" w:rsidP="00BE5718" w:rsidRDefault="00B113E6" w14:paraId="287219B3" w14:textId="77777777">
            <w:pPr>
              <w:pStyle w:val="TableHeading"/>
              <w:jc w:val="left"/>
              <w:rPr>
                <w:rFonts w:cs="Times New Roman"/>
                <w:sz w:val="24"/>
                <w:szCs w:val="24"/>
              </w:rPr>
            </w:pPr>
            <w:r w:rsidRPr="00B8754C">
              <w:rPr>
                <w:rFonts w:cs="Times New Roman"/>
                <w:sz w:val="24"/>
                <w:szCs w:val="24"/>
              </w:rPr>
              <w:t>Description</w:t>
            </w:r>
          </w:p>
        </w:tc>
      </w:tr>
      <w:tr w:rsidRPr="00B8754C" w:rsidR="00B113E6" w:rsidTr="00BE5718" w14:paraId="2250624E" w14:textId="77777777">
        <w:trPr>
          <w:trHeight w:val="588"/>
        </w:trPr>
        <w:tc>
          <w:tcPr>
            <w:tcW w:w="1436" w:type="pct"/>
            <w:shd w:val="clear" w:color="auto" w:fill="auto"/>
            <w:noWrap/>
            <w:tcMar>
              <w:top w:w="0" w:type="dxa"/>
              <w:left w:w="108" w:type="dxa"/>
              <w:bottom w:w="0" w:type="dxa"/>
              <w:right w:w="108" w:type="dxa"/>
            </w:tcMar>
            <w:vAlign w:val="center"/>
            <w:hideMark/>
          </w:tcPr>
          <w:p w:rsidRPr="00B8754C" w:rsidR="00B113E6" w:rsidP="00BE5718" w:rsidRDefault="00B8754C" w14:paraId="0104D501" w14:textId="6CA32FD4">
            <w:pPr>
              <w:pStyle w:val="TableText"/>
              <w:rPr>
                <w:rFonts w:eastAsia="Calibri" w:cs="Times New Roman"/>
                <w:sz w:val="24"/>
                <w:szCs w:val="24"/>
              </w:rPr>
            </w:pPr>
            <w:r w:rsidRPr="00B8754C">
              <w:rPr>
                <w:rFonts w:eastAsia="Calibri" w:cs="Times New Roman"/>
                <w:sz w:val="24"/>
                <w:szCs w:val="24"/>
              </w:rPr>
              <w:t xml:space="preserve">IT </w:t>
            </w:r>
            <w:r w:rsidRPr="00B8754C" w:rsidR="00B113E6">
              <w:rPr>
                <w:rFonts w:eastAsia="Calibri" w:cs="Times New Roman"/>
                <w:sz w:val="24"/>
                <w:szCs w:val="24"/>
              </w:rPr>
              <w:t>Compliance</w:t>
            </w:r>
          </w:p>
        </w:tc>
        <w:tc>
          <w:tcPr>
            <w:tcW w:w="3564" w:type="pct"/>
            <w:shd w:val="clear" w:color="auto" w:fill="auto"/>
            <w:tcMar>
              <w:top w:w="0" w:type="dxa"/>
              <w:left w:w="108" w:type="dxa"/>
              <w:bottom w:w="0" w:type="dxa"/>
              <w:right w:w="108" w:type="dxa"/>
            </w:tcMar>
            <w:vAlign w:val="center"/>
            <w:hideMark/>
          </w:tcPr>
          <w:p w:rsidRPr="00B8754C" w:rsidR="00B113E6" w:rsidP="00BE5718" w:rsidRDefault="00B113E6" w14:paraId="316C499A" w14:textId="77777777">
            <w:pPr>
              <w:pStyle w:val="TableText"/>
              <w:rPr>
                <w:rFonts w:eastAsia="Calibri" w:cs="Times New Roman"/>
                <w:sz w:val="24"/>
                <w:szCs w:val="24"/>
              </w:rPr>
            </w:pPr>
            <w:r w:rsidRPr="00B8754C">
              <w:rPr>
                <w:rFonts w:eastAsia="Calibri" w:cs="Times New Roman"/>
                <w:sz w:val="24"/>
                <w:szCs w:val="24"/>
              </w:rPr>
              <w:t>IT Compliance resources setting policy, establishing controls and measuring compliance to relevant legal and compliance requirements. Includes but is not limited to: Governance, Risk &amp; Compliance, Business Continuity &amp; Disaster Recovery.</w:t>
            </w:r>
          </w:p>
        </w:tc>
      </w:tr>
      <w:tr w:rsidRPr="00B8754C" w:rsidR="00B113E6" w:rsidTr="00BE5718" w14:paraId="2CBB1323" w14:textId="77777777">
        <w:trPr>
          <w:trHeight w:val="576"/>
        </w:trPr>
        <w:tc>
          <w:tcPr>
            <w:tcW w:w="1436" w:type="pct"/>
            <w:shd w:val="clear" w:color="auto" w:fill="auto"/>
            <w:noWrap/>
            <w:tcMar>
              <w:top w:w="0" w:type="dxa"/>
              <w:left w:w="108" w:type="dxa"/>
              <w:bottom w:w="0" w:type="dxa"/>
              <w:right w:w="108" w:type="dxa"/>
            </w:tcMar>
            <w:vAlign w:val="center"/>
            <w:hideMark/>
          </w:tcPr>
          <w:p w:rsidRPr="00B8754C" w:rsidR="00B113E6" w:rsidP="00BE5718" w:rsidRDefault="00B113E6" w14:paraId="00D802A6" w14:textId="77777777">
            <w:pPr>
              <w:pStyle w:val="TableText"/>
              <w:rPr>
                <w:rFonts w:eastAsia="Calibri" w:cs="Times New Roman"/>
                <w:sz w:val="24"/>
                <w:szCs w:val="24"/>
              </w:rPr>
            </w:pPr>
            <w:r w:rsidRPr="00B8754C">
              <w:rPr>
                <w:rFonts w:eastAsia="Calibri" w:cs="Times New Roman"/>
                <w:sz w:val="24"/>
                <w:szCs w:val="24"/>
              </w:rPr>
              <w:t>Security</w:t>
            </w:r>
          </w:p>
        </w:tc>
        <w:tc>
          <w:tcPr>
            <w:tcW w:w="3564" w:type="pct"/>
            <w:shd w:val="clear" w:color="auto" w:fill="auto"/>
            <w:tcMar>
              <w:top w:w="0" w:type="dxa"/>
              <w:left w:w="108" w:type="dxa"/>
              <w:bottom w:w="0" w:type="dxa"/>
              <w:right w:w="108" w:type="dxa"/>
            </w:tcMar>
            <w:vAlign w:val="center"/>
            <w:hideMark/>
          </w:tcPr>
          <w:p w:rsidRPr="00B8754C" w:rsidR="00B113E6" w:rsidP="00BE5718" w:rsidRDefault="00B113E6" w14:paraId="79EA4DE4" w14:textId="77777777">
            <w:pPr>
              <w:pStyle w:val="TableText"/>
              <w:rPr>
                <w:rFonts w:eastAsia="Calibri" w:cs="Times New Roman"/>
                <w:sz w:val="24"/>
                <w:szCs w:val="24"/>
              </w:rPr>
            </w:pPr>
            <w:r w:rsidRPr="00B8754C">
              <w:rPr>
                <w:rFonts w:eastAsia="Calibri" w:cs="Times New Roman"/>
                <w:sz w:val="24"/>
                <w:szCs w:val="24"/>
              </w:rPr>
              <w:t xml:space="preserve">IT Security resources setting policy, establishing process and means, measuring compliance and responding to security breaches. Includes Identity &amp; Access Management, Security </w:t>
            </w:r>
            <w:r w:rsidRPr="00B8754C">
              <w:rPr>
                <w:rFonts w:eastAsia="Calibri" w:cs="Times New Roman"/>
                <w:sz w:val="24"/>
                <w:szCs w:val="24"/>
              </w:rPr>
              <w:lastRenderedPageBreak/>
              <w:t>Awareness, Cyber Security &amp; Incident Response, Threat &amp; Vulnerability Management, and Data Privacy &amp; Security.</w:t>
            </w:r>
          </w:p>
        </w:tc>
      </w:tr>
      <w:tr w:rsidRPr="00B8754C" w:rsidR="00B113E6" w:rsidTr="00BE5718" w14:paraId="62597223" w14:textId="77777777">
        <w:trPr>
          <w:trHeight w:val="576"/>
        </w:trPr>
        <w:tc>
          <w:tcPr>
            <w:tcW w:w="1436" w:type="pct"/>
            <w:shd w:val="clear" w:color="auto" w:fill="auto"/>
            <w:noWrap/>
            <w:tcMar>
              <w:top w:w="0" w:type="dxa"/>
              <w:left w:w="108" w:type="dxa"/>
              <w:bottom w:w="0" w:type="dxa"/>
              <w:right w:w="108" w:type="dxa"/>
            </w:tcMar>
            <w:vAlign w:val="center"/>
            <w:hideMark/>
          </w:tcPr>
          <w:p w:rsidRPr="00B8754C" w:rsidR="00B113E6" w:rsidP="00BE5718" w:rsidRDefault="00B113E6" w14:paraId="1FD9F152" w14:textId="77777777">
            <w:pPr>
              <w:pStyle w:val="TableText"/>
              <w:rPr>
                <w:rFonts w:eastAsia="Calibri" w:cs="Times New Roman"/>
                <w:sz w:val="24"/>
                <w:szCs w:val="24"/>
              </w:rPr>
            </w:pPr>
            <w:r w:rsidRPr="00B8754C">
              <w:rPr>
                <w:rFonts w:eastAsia="Calibri" w:cs="Times New Roman"/>
                <w:sz w:val="24"/>
                <w:szCs w:val="24"/>
              </w:rPr>
              <w:lastRenderedPageBreak/>
              <w:t>Disaster Recovery</w:t>
            </w:r>
          </w:p>
        </w:tc>
        <w:tc>
          <w:tcPr>
            <w:tcW w:w="3564" w:type="pct"/>
            <w:shd w:val="clear" w:color="auto" w:fill="auto"/>
            <w:tcMar>
              <w:top w:w="0" w:type="dxa"/>
              <w:left w:w="108" w:type="dxa"/>
              <w:bottom w:w="0" w:type="dxa"/>
              <w:right w:w="108" w:type="dxa"/>
            </w:tcMar>
            <w:vAlign w:val="center"/>
            <w:hideMark/>
          </w:tcPr>
          <w:p w:rsidRPr="00B8754C" w:rsidR="00B113E6" w:rsidP="00BE5718" w:rsidRDefault="00B113E6" w14:paraId="070B94D5" w14:textId="77777777">
            <w:pPr>
              <w:pStyle w:val="TableText"/>
              <w:rPr>
                <w:rFonts w:eastAsia="Calibri" w:cs="Times New Roman"/>
                <w:sz w:val="24"/>
                <w:szCs w:val="24"/>
              </w:rPr>
            </w:pPr>
            <w:r w:rsidRPr="00B8754C">
              <w:rPr>
                <w:rFonts w:eastAsia="Calibri" w:cs="Times New Roman"/>
                <w:sz w:val="24"/>
                <w:szCs w:val="24"/>
              </w:rPr>
              <w:t>IT Disaster Recovery resources setting DR Policy, establishing process and means, dedicated failover facilities, performing DR testing: NOTE: DR designated equipment is included directly in its own sub-tower (e.g., extra servers for DR are included in Compute tower, etc.).</w:t>
            </w:r>
          </w:p>
        </w:tc>
      </w:tr>
      <w:tr w:rsidRPr="00B8754C" w:rsidR="00B113E6" w:rsidTr="00BE5718" w14:paraId="76782B3D" w14:textId="77777777">
        <w:trPr>
          <w:trHeight w:val="384"/>
        </w:trPr>
        <w:tc>
          <w:tcPr>
            <w:tcW w:w="1436" w:type="pct"/>
            <w:shd w:val="clear" w:color="auto" w:fill="auto"/>
            <w:noWrap/>
            <w:tcMar>
              <w:top w:w="0" w:type="dxa"/>
              <w:left w:w="108" w:type="dxa"/>
              <w:bottom w:w="0" w:type="dxa"/>
              <w:right w:w="108" w:type="dxa"/>
            </w:tcMar>
            <w:vAlign w:val="center"/>
            <w:hideMark/>
          </w:tcPr>
          <w:p w:rsidRPr="00B8754C" w:rsidR="00B113E6" w:rsidP="00BE5718" w:rsidRDefault="005D139F" w14:paraId="1C7CA2DA" w14:textId="670E9082">
            <w:pPr>
              <w:pStyle w:val="TableText"/>
              <w:rPr>
                <w:rFonts w:eastAsia="Calibri" w:cs="Times New Roman"/>
                <w:sz w:val="24"/>
                <w:szCs w:val="24"/>
              </w:rPr>
            </w:pPr>
            <w:r w:rsidRPr="00B8754C">
              <w:rPr>
                <w:rFonts w:cs="Times New Roman"/>
                <w:sz w:val="24"/>
                <w:szCs w:val="24"/>
              </w:rPr>
              <w:t>IaaS and PaaS</w:t>
            </w:r>
          </w:p>
        </w:tc>
        <w:tc>
          <w:tcPr>
            <w:tcW w:w="3564" w:type="pct"/>
            <w:shd w:val="clear" w:color="auto" w:fill="auto"/>
            <w:tcMar>
              <w:top w:w="0" w:type="dxa"/>
              <w:left w:w="108" w:type="dxa"/>
              <w:bottom w:w="0" w:type="dxa"/>
              <w:right w:w="108" w:type="dxa"/>
            </w:tcMar>
            <w:vAlign w:val="center"/>
            <w:hideMark/>
          </w:tcPr>
          <w:p w:rsidRPr="00B8754C" w:rsidR="00B113E6" w:rsidP="00BE5718" w:rsidRDefault="005D139F" w14:paraId="74803B84" w14:textId="1397D305">
            <w:pPr>
              <w:pStyle w:val="TableText"/>
              <w:rPr>
                <w:rFonts w:eastAsia="Calibri" w:cs="Times New Roman"/>
                <w:sz w:val="24"/>
                <w:szCs w:val="24"/>
              </w:rPr>
            </w:pPr>
            <w:r w:rsidRPr="00B8754C">
              <w:rPr>
                <w:rFonts w:eastAsia="Calibri" w:cs="Times New Roman"/>
                <w:sz w:val="24"/>
                <w:szCs w:val="24"/>
              </w:rPr>
              <w:t>CPMO’s objectives and architectures and provide cloud diversity</w:t>
            </w:r>
          </w:p>
        </w:tc>
      </w:tr>
      <w:tr w:rsidRPr="00B8754C" w:rsidR="00B113E6" w:rsidTr="00BE5718" w14:paraId="5B329F16" w14:textId="77777777">
        <w:trPr>
          <w:trHeight w:val="432"/>
        </w:trPr>
        <w:tc>
          <w:tcPr>
            <w:tcW w:w="1436" w:type="pct"/>
            <w:shd w:val="clear" w:color="auto" w:fill="auto"/>
            <w:noWrap/>
            <w:tcMar>
              <w:top w:w="0" w:type="dxa"/>
              <w:left w:w="108" w:type="dxa"/>
              <w:bottom w:w="0" w:type="dxa"/>
              <w:right w:w="108" w:type="dxa"/>
            </w:tcMar>
            <w:vAlign w:val="center"/>
            <w:hideMark/>
          </w:tcPr>
          <w:p w:rsidRPr="00B8754C" w:rsidR="00B113E6" w:rsidP="00BE5718" w:rsidRDefault="00B113E6" w14:paraId="7B1FBFC3" w14:textId="77777777">
            <w:pPr>
              <w:pStyle w:val="TableText"/>
              <w:rPr>
                <w:rFonts w:eastAsia="Calibri" w:cs="Times New Roman"/>
                <w:sz w:val="24"/>
                <w:szCs w:val="24"/>
              </w:rPr>
            </w:pPr>
            <w:r w:rsidRPr="00B8754C">
              <w:rPr>
                <w:rFonts w:eastAsia="Calibri" w:cs="Times New Roman"/>
                <w:sz w:val="24"/>
                <w:szCs w:val="24"/>
              </w:rPr>
              <w:t>IT Service Management</w:t>
            </w:r>
          </w:p>
        </w:tc>
        <w:tc>
          <w:tcPr>
            <w:tcW w:w="3564" w:type="pct"/>
            <w:shd w:val="clear" w:color="auto" w:fill="auto"/>
            <w:tcMar>
              <w:top w:w="0" w:type="dxa"/>
              <w:left w:w="108" w:type="dxa"/>
              <w:bottom w:w="0" w:type="dxa"/>
              <w:right w:w="108" w:type="dxa"/>
            </w:tcMar>
            <w:vAlign w:val="center"/>
            <w:hideMark/>
          </w:tcPr>
          <w:p w:rsidRPr="00B8754C" w:rsidR="00B113E6" w:rsidP="00BE5718" w:rsidRDefault="00B113E6" w14:paraId="0C0C9EBE" w14:textId="77777777">
            <w:pPr>
              <w:pStyle w:val="TableText"/>
              <w:rPr>
                <w:rFonts w:eastAsia="Calibri" w:cs="Times New Roman"/>
                <w:sz w:val="24"/>
                <w:szCs w:val="24"/>
              </w:rPr>
            </w:pPr>
            <w:r w:rsidRPr="00B8754C">
              <w:rPr>
                <w:rFonts w:eastAsia="Calibri" w:cs="Times New Roman"/>
                <w:sz w:val="24"/>
                <w:szCs w:val="24"/>
              </w:rPr>
              <w:t>Resources involved with the incident, problem and change management activities as part of the IT Service management process (excludes the Tier 1 help desk).</w:t>
            </w:r>
          </w:p>
        </w:tc>
      </w:tr>
      <w:tr w:rsidRPr="00B8754C" w:rsidR="00B113E6" w:rsidTr="00BE5718" w14:paraId="0A32BA2B" w14:textId="77777777">
        <w:trPr>
          <w:trHeight w:val="600"/>
        </w:trPr>
        <w:tc>
          <w:tcPr>
            <w:tcW w:w="1436" w:type="pct"/>
            <w:shd w:val="clear" w:color="auto" w:fill="auto"/>
            <w:tcMar>
              <w:top w:w="0" w:type="dxa"/>
              <w:left w:w="108" w:type="dxa"/>
              <w:bottom w:w="0" w:type="dxa"/>
              <w:right w:w="108" w:type="dxa"/>
            </w:tcMar>
            <w:vAlign w:val="center"/>
            <w:hideMark/>
          </w:tcPr>
          <w:p w:rsidRPr="00B8754C" w:rsidR="00B113E6" w:rsidP="00BE5718" w:rsidRDefault="00B113E6" w14:paraId="400DF472" w14:textId="77777777">
            <w:pPr>
              <w:pStyle w:val="TableText"/>
              <w:rPr>
                <w:rFonts w:eastAsia="Calibri" w:cs="Times New Roman"/>
                <w:sz w:val="24"/>
                <w:szCs w:val="24"/>
              </w:rPr>
            </w:pPr>
            <w:r w:rsidRPr="00B8754C">
              <w:rPr>
                <w:rFonts w:eastAsia="Calibri" w:cs="Times New Roman"/>
                <w:color w:val="000000" w:themeColor="text1"/>
                <w:sz w:val="24"/>
                <w:szCs w:val="24"/>
              </w:rPr>
              <w:t>Product and Project Management</w:t>
            </w:r>
          </w:p>
        </w:tc>
        <w:tc>
          <w:tcPr>
            <w:tcW w:w="3564" w:type="pct"/>
            <w:shd w:val="clear" w:color="auto" w:fill="auto"/>
            <w:tcMar>
              <w:top w:w="0" w:type="dxa"/>
              <w:left w:w="108" w:type="dxa"/>
              <w:bottom w:w="0" w:type="dxa"/>
              <w:right w:w="108" w:type="dxa"/>
            </w:tcMar>
            <w:vAlign w:val="center"/>
            <w:hideMark/>
          </w:tcPr>
          <w:p w:rsidRPr="00B8754C" w:rsidR="00B113E6" w:rsidP="00BE5718" w:rsidRDefault="00B113E6" w14:paraId="72679101" w14:textId="77777777">
            <w:pPr>
              <w:pStyle w:val="TableText"/>
              <w:rPr>
                <w:rFonts w:eastAsia="Calibri" w:cs="Times New Roman"/>
                <w:sz w:val="24"/>
                <w:szCs w:val="24"/>
              </w:rPr>
            </w:pPr>
            <w:r w:rsidRPr="00B8754C">
              <w:rPr>
                <w:rFonts w:eastAsia="Calibri" w:cs="Times New Roman"/>
                <w:color w:val="000000" w:themeColor="text1"/>
                <w:sz w:val="24"/>
                <w:szCs w:val="24"/>
              </w:rPr>
              <w:t>Resources involved with managing and supporting IT related projects and/or continuous product development (e.g., Agile) across business and IT-driven initiatives.</w:t>
            </w:r>
          </w:p>
        </w:tc>
      </w:tr>
      <w:tr w:rsidRPr="00B8754C" w:rsidR="00B113E6" w:rsidTr="00BE5718" w14:paraId="0CE970B3" w14:textId="77777777">
        <w:trPr>
          <w:trHeight w:val="876"/>
        </w:trPr>
        <w:tc>
          <w:tcPr>
            <w:tcW w:w="1436" w:type="pct"/>
            <w:shd w:val="clear" w:color="auto" w:fill="auto"/>
            <w:tcMar>
              <w:top w:w="0" w:type="dxa"/>
              <w:left w:w="108" w:type="dxa"/>
              <w:bottom w:w="0" w:type="dxa"/>
              <w:right w:w="108" w:type="dxa"/>
            </w:tcMar>
            <w:vAlign w:val="center"/>
            <w:hideMark/>
          </w:tcPr>
          <w:p w:rsidRPr="00B8754C" w:rsidR="00B113E6" w:rsidP="00BE5718" w:rsidRDefault="00B113E6" w14:paraId="571CBF30" w14:textId="77777777">
            <w:pPr>
              <w:pStyle w:val="TableText"/>
              <w:rPr>
                <w:rFonts w:eastAsia="Calibri" w:cs="Times New Roman"/>
                <w:sz w:val="24"/>
                <w:szCs w:val="24"/>
              </w:rPr>
            </w:pPr>
            <w:r w:rsidRPr="00B8754C">
              <w:rPr>
                <w:rFonts w:eastAsia="Calibri" w:cs="Times New Roman"/>
                <w:sz w:val="24"/>
                <w:szCs w:val="24"/>
              </w:rPr>
              <w:t>Innovation, Ideation, and Modernization</w:t>
            </w:r>
          </w:p>
        </w:tc>
        <w:tc>
          <w:tcPr>
            <w:tcW w:w="3564" w:type="pct"/>
            <w:shd w:val="clear" w:color="auto" w:fill="auto"/>
            <w:tcMar>
              <w:top w:w="0" w:type="dxa"/>
              <w:left w:w="108" w:type="dxa"/>
              <w:bottom w:w="0" w:type="dxa"/>
              <w:right w:w="108" w:type="dxa"/>
            </w:tcMar>
            <w:vAlign w:val="center"/>
            <w:hideMark/>
          </w:tcPr>
          <w:p w:rsidRPr="00B8754C" w:rsidR="00B113E6" w:rsidP="00BE5718" w:rsidRDefault="00B113E6" w14:paraId="04DF7DCA" w14:textId="77777777">
            <w:pPr>
              <w:pStyle w:val="TableText"/>
              <w:rPr>
                <w:rFonts w:eastAsia="Calibri" w:cs="Times New Roman"/>
                <w:color w:val="201F1E"/>
                <w:sz w:val="24"/>
                <w:szCs w:val="24"/>
              </w:rPr>
            </w:pPr>
            <w:r w:rsidRPr="00B8754C">
              <w:rPr>
                <w:rFonts w:eastAsia="Calibri" w:cs="Times New Roman"/>
                <w:color w:val="201F1E"/>
                <w:sz w:val="24"/>
                <w:szCs w:val="24"/>
              </w:rPr>
              <w:t>The investment, development, and incubation of new technologies to create new or better solutions which meet unarticulated or existing market needs. Includes new technology solutions and new product incubation services.  Includes enterprise architecture solutions that enhance and modernize DOS services.</w:t>
            </w:r>
          </w:p>
        </w:tc>
      </w:tr>
    </w:tbl>
    <w:p w:rsidRPr="00B8754C" w:rsidR="00B8754C" w:rsidP="00B8754C" w:rsidRDefault="00B8754C" w14:paraId="0BBE82BD" w14:textId="77777777">
      <w:pPr>
        <w:rPr>
          <w:rFonts w:cs="Times New Roman"/>
        </w:rPr>
      </w:pPr>
    </w:p>
    <w:p w:rsidRPr="00B8754C" w:rsidR="00B8754C" w:rsidP="008C474D" w:rsidRDefault="00B8754C" w14:paraId="7309902B" w14:textId="11DDF9A2">
      <w:pPr>
        <w:pStyle w:val="Heading2"/>
      </w:pPr>
      <w:bookmarkStart w:name="_Toc116643485" w:id="50"/>
      <w:r w:rsidRPr="009A6181">
        <w:rPr>
          <w:szCs w:val="24"/>
        </w:rPr>
        <w:t>IT</w:t>
      </w:r>
      <w:r w:rsidRPr="00B8754C">
        <w:t xml:space="preserve"> Compliance</w:t>
      </w:r>
      <w:bookmarkEnd w:id="50"/>
      <w:r w:rsidRPr="00B8754C">
        <w:t xml:space="preserve"> </w:t>
      </w:r>
    </w:p>
    <w:p w:rsidRPr="00B8754C" w:rsidR="00B8754C" w:rsidP="00B8754C" w:rsidRDefault="00B8754C" w14:paraId="739F542E" w14:textId="4D272D81">
      <w:pPr>
        <w:rPr>
          <w:rFonts w:cs="Times New Roman"/>
        </w:rPr>
      </w:pPr>
      <w:r w:rsidRPr="00B8754C">
        <w:rPr>
          <w:rFonts w:cs="Times New Roman"/>
        </w:rPr>
        <w:t>IT Compliance resources include setting policy, establishing controls and measuring compliance to relevant legal and compliance requirements. This includes but is not limited to: Governance, Risk &amp; Compliance, Business Continuity &amp; Disaster Recovery.</w:t>
      </w:r>
    </w:p>
    <w:p w:rsidRPr="00B8754C" w:rsidR="00B8754C" w:rsidP="00B8754C" w:rsidRDefault="00B8754C" w14:paraId="426D52BC" w14:textId="77777777">
      <w:pPr>
        <w:rPr>
          <w:rFonts w:cs="Times New Roman"/>
        </w:rPr>
      </w:pPr>
      <w:r w:rsidRPr="00B8754C">
        <w:rPr>
          <w:rFonts w:cs="Times New Roman"/>
        </w:rPr>
        <w:t>The Contractor shall:</w:t>
      </w:r>
    </w:p>
    <w:p w:rsidRPr="00B8754C" w:rsidR="00B8754C" w:rsidP="0066359C" w:rsidRDefault="00B8754C" w14:paraId="770BD108" w14:textId="77777777">
      <w:pPr>
        <w:pStyle w:val="ListParagraph"/>
        <w:numPr>
          <w:ilvl w:val="0"/>
          <w:numId w:val="51"/>
        </w:numPr>
        <w:spacing w:before="80" w:after="80" w:line="259" w:lineRule="auto"/>
        <w:rPr>
          <w:color w:val="auto"/>
        </w:rPr>
      </w:pPr>
      <w:r w:rsidRPr="00B8754C">
        <w:rPr>
          <w:color w:val="auto"/>
        </w:rPr>
        <w:t xml:space="preserve">Comply with all relevant certification and accreditation requirements and documentation specified by DOS and the U.S. Government. </w:t>
      </w:r>
    </w:p>
    <w:p w:rsidRPr="00B8754C" w:rsidR="00B8754C" w:rsidP="0066359C" w:rsidRDefault="00B8754C" w14:paraId="1B5F1ED6" w14:textId="77777777">
      <w:pPr>
        <w:pStyle w:val="ListParagraph"/>
        <w:numPr>
          <w:ilvl w:val="0"/>
          <w:numId w:val="51"/>
        </w:numPr>
        <w:spacing w:before="80" w:after="80" w:line="259" w:lineRule="auto"/>
        <w:rPr>
          <w:color w:val="auto"/>
        </w:rPr>
      </w:pPr>
      <w:r w:rsidRPr="00B8754C">
        <w:rPr>
          <w:color w:val="auto"/>
        </w:rPr>
        <w:t xml:space="preserve">Adhere to policies and procedures defined in the Foreign Affairs Manual (FAM) and associated Foreign Affairs Handbooks (FAHs) to include, but not limited to proactively reporting non-compliance issues and risks. </w:t>
      </w:r>
    </w:p>
    <w:p w:rsidRPr="00B8754C" w:rsidR="00B8754C" w:rsidP="0066359C" w:rsidRDefault="00B8754C" w14:paraId="2B2EC632" w14:textId="77777777">
      <w:pPr>
        <w:pStyle w:val="ListParagraph"/>
        <w:numPr>
          <w:ilvl w:val="0"/>
          <w:numId w:val="51"/>
        </w:numPr>
        <w:spacing w:before="80" w:after="80" w:line="259" w:lineRule="auto"/>
        <w:rPr>
          <w:color w:val="auto"/>
        </w:rPr>
      </w:pPr>
      <w:r w:rsidRPr="00B8754C">
        <w:rPr>
          <w:color w:val="auto"/>
        </w:rPr>
        <w:t>Participate in compliance, risk and regulatory governing bodies, processes and activities as required.</w:t>
      </w:r>
    </w:p>
    <w:p w:rsidRPr="00B8754C" w:rsidR="00B8754C" w:rsidP="0066359C" w:rsidRDefault="00B8754C" w14:paraId="3C762675" w14:textId="77777777">
      <w:pPr>
        <w:pStyle w:val="ListParagraph"/>
        <w:numPr>
          <w:ilvl w:val="0"/>
          <w:numId w:val="51"/>
        </w:numPr>
        <w:spacing w:before="80" w:after="80" w:line="259" w:lineRule="auto"/>
        <w:rPr>
          <w:color w:val="auto"/>
        </w:rPr>
      </w:pPr>
      <w:r w:rsidRPr="00B8754C">
        <w:rPr>
          <w:color w:val="auto"/>
        </w:rPr>
        <w:t>Measure (or provide inputs needed to support measurement of) compliance to relevant legal and compliance requirements.</w:t>
      </w:r>
    </w:p>
    <w:p w:rsidRPr="00B8754C" w:rsidR="00B8754C" w:rsidP="0066359C" w:rsidRDefault="00B8754C" w14:paraId="1BAE3C7C" w14:textId="77777777">
      <w:pPr>
        <w:pStyle w:val="ListParagraph"/>
        <w:numPr>
          <w:ilvl w:val="0"/>
          <w:numId w:val="51"/>
        </w:numPr>
        <w:spacing w:before="80" w:after="80" w:line="259" w:lineRule="auto"/>
        <w:rPr>
          <w:color w:val="auto"/>
        </w:rPr>
      </w:pPr>
      <w:r w:rsidRPr="00B8754C">
        <w:rPr>
          <w:color w:val="auto"/>
        </w:rPr>
        <w:t xml:space="preserve">Monitor all work performed by assigned Contractor personnel to ensure the ongoing and continuous incorporation of and adherence to all appropriate Compliance requirements.  </w:t>
      </w:r>
    </w:p>
    <w:p w:rsidRPr="00B8754C" w:rsidR="00B8754C" w:rsidP="0066359C" w:rsidRDefault="00B8754C" w14:paraId="06531CB2" w14:textId="77777777">
      <w:pPr>
        <w:pStyle w:val="ListParagraph"/>
        <w:numPr>
          <w:ilvl w:val="0"/>
          <w:numId w:val="51"/>
        </w:numPr>
        <w:spacing w:before="80" w:after="80" w:line="259" w:lineRule="auto"/>
        <w:rPr>
          <w:color w:val="auto"/>
        </w:rPr>
      </w:pPr>
      <w:r w:rsidRPr="00B8754C">
        <w:rPr>
          <w:color w:val="auto"/>
        </w:rPr>
        <w:t xml:space="preserve">Report on compliance in coordination with other DOS stakeholders and/or Contractors. </w:t>
      </w:r>
    </w:p>
    <w:p w:rsidRPr="00B8754C" w:rsidR="00B8754C" w:rsidP="0066359C" w:rsidRDefault="00B8754C" w14:paraId="3D807C41" w14:textId="77777777">
      <w:pPr>
        <w:pStyle w:val="ListParagraph"/>
        <w:numPr>
          <w:ilvl w:val="0"/>
          <w:numId w:val="51"/>
        </w:numPr>
        <w:spacing w:before="80" w:after="80" w:line="259" w:lineRule="auto"/>
        <w:rPr>
          <w:color w:val="auto"/>
        </w:rPr>
      </w:pPr>
      <w:r w:rsidRPr="00B8754C">
        <w:rPr>
          <w:color w:val="auto"/>
        </w:rPr>
        <w:t>Support remediation of compliance discrepancies as directed.</w:t>
      </w:r>
    </w:p>
    <w:p w:rsidRPr="00B8754C" w:rsidR="00B8754C" w:rsidP="0066359C" w:rsidRDefault="00B8754C" w14:paraId="052BAE2C" w14:textId="77777777">
      <w:pPr>
        <w:pStyle w:val="ListParagraph"/>
        <w:numPr>
          <w:ilvl w:val="0"/>
          <w:numId w:val="51"/>
        </w:numPr>
        <w:spacing w:before="80" w:after="80" w:line="259" w:lineRule="auto"/>
        <w:rPr>
          <w:color w:val="auto"/>
        </w:rPr>
      </w:pPr>
      <w:r w:rsidRPr="00B8754C">
        <w:rPr>
          <w:color w:val="auto"/>
        </w:rPr>
        <w:t xml:space="preserve">Support the definition and establishment of controls to monitor compliance. </w:t>
      </w:r>
    </w:p>
    <w:p w:rsidRPr="00B8754C" w:rsidR="00B8754C" w:rsidP="008C474D" w:rsidRDefault="00B8754C" w14:paraId="77C57851" w14:textId="77777777">
      <w:pPr>
        <w:pStyle w:val="Heading2"/>
      </w:pPr>
      <w:bookmarkStart w:name="_Toc116483058" w:id="51"/>
      <w:bookmarkStart w:name="_Toc116550778" w:id="52"/>
      <w:bookmarkStart w:name="_Toc116643486" w:id="53"/>
      <w:r w:rsidRPr="00B8754C">
        <w:lastRenderedPageBreak/>
        <w:t>508 Compliance</w:t>
      </w:r>
      <w:bookmarkEnd w:id="51"/>
      <w:bookmarkEnd w:id="52"/>
      <w:bookmarkEnd w:id="53"/>
      <w:r w:rsidRPr="00B8754C">
        <w:t xml:space="preserve"> </w:t>
      </w:r>
    </w:p>
    <w:p w:rsidRPr="00B8754C" w:rsidR="00B8754C" w:rsidP="00B8754C" w:rsidRDefault="00B8754C" w14:paraId="6DA5AD50" w14:textId="77777777">
      <w:pPr>
        <w:rPr>
          <w:rFonts w:cs="Times New Roman"/>
        </w:rPr>
      </w:pPr>
      <w:r w:rsidRPr="00B8754C">
        <w:rPr>
          <w:rFonts w:cs="Times New Roman"/>
        </w:rPr>
        <w:t>The Contractor shall ensure the system is compliant with Section 508 throughout the implementation and integration of the work to be performed. The Contractor shall ensure the system is compliant with all appropriate 508 requirements and lead the testing and validation for every major and minor release. In the event that a user with disabilities identifies a defect with 508 compliance the Contractor must accommodate appropriately. Section 508 of the Rehabilitation Act of 1973, as amended (29 U.S.C.794d) requires that when Federal agencies develop, procure, maintain, or use electronic information technology, Federal employees with disabilities have access to and use of information and data that is comparable to the access and use by Federal employees who do not have disabilities, unless an undue burden would be imposed on the agency.</w:t>
      </w:r>
    </w:p>
    <w:p w:rsidRPr="00B8754C" w:rsidR="00B8754C" w:rsidP="00B8754C" w:rsidRDefault="00B8754C" w14:paraId="07F6D9DD" w14:textId="77777777">
      <w:pPr>
        <w:rPr>
          <w:rFonts w:cs="Times New Roman"/>
        </w:rPr>
      </w:pPr>
      <w:r w:rsidRPr="00B8754C">
        <w:rPr>
          <w:rFonts w:cs="Times New Roman"/>
        </w:rPr>
        <w:t>Section 508 also requires that individuals with disabilities, who are members of the public seeking information or services from a Federal agency, have access to and use of information and data that is comparable to that provided to the public who are not individuals with disabilities, unless an undue burden would be imposed on the agency.</w:t>
      </w:r>
    </w:p>
    <w:p w:rsidRPr="00B8754C" w:rsidR="00B8754C" w:rsidP="00B8754C" w:rsidRDefault="00B8754C" w14:paraId="2410BA3F" w14:textId="77777777">
      <w:pPr>
        <w:rPr>
          <w:rFonts w:cs="Times New Roman"/>
        </w:rPr>
      </w:pPr>
      <w:r w:rsidRPr="00B8754C">
        <w:rPr>
          <w:rFonts w:cs="Times New Roman"/>
        </w:rPr>
        <w:t xml:space="preserve">Applicable standards are 1194.211194-26. </w:t>
      </w:r>
    </w:p>
    <w:p w:rsidRPr="00B8754C" w:rsidR="00B8754C" w:rsidP="00B8754C" w:rsidRDefault="00B8754C" w14:paraId="30C5B6E3" w14:textId="77777777">
      <w:pPr>
        <w:rPr>
          <w:rFonts w:cs="Times New Roman"/>
        </w:rPr>
      </w:pPr>
      <w:r w:rsidRPr="00B8754C">
        <w:rPr>
          <w:rFonts w:cs="Times New Roman"/>
        </w:rPr>
        <w:t>Implementation Instructions</w:t>
      </w:r>
    </w:p>
    <w:p w:rsidRPr="00B8754C" w:rsidR="00B8754C" w:rsidP="00EF288C" w:rsidRDefault="00091651" w14:paraId="2C05FE8E" w14:textId="77777777">
      <w:pPr>
        <w:numPr>
          <w:ilvl w:val="0"/>
          <w:numId w:val="28"/>
        </w:numPr>
        <w:spacing w:before="80"/>
        <w:rPr>
          <w:rFonts w:cs="Times New Roman"/>
        </w:rPr>
      </w:pPr>
      <w:hyperlink w:history="1" r:id="rId12">
        <w:r w:rsidRPr="00B8754C" w:rsidR="00B8754C">
          <w:rPr>
            <w:rStyle w:val="Hyperlink"/>
            <w:rFonts w:cs="Times New Roman"/>
          </w:rPr>
          <w:t>http://www.section508.gov/content/learn/laws-and-policies</w:t>
        </w:r>
      </w:hyperlink>
    </w:p>
    <w:p w:rsidRPr="00B8754C" w:rsidR="00B8754C" w:rsidP="00EF288C" w:rsidRDefault="00091651" w14:paraId="7D034A20" w14:textId="77777777">
      <w:pPr>
        <w:numPr>
          <w:ilvl w:val="0"/>
          <w:numId w:val="28"/>
        </w:numPr>
        <w:spacing w:before="80"/>
        <w:rPr>
          <w:rFonts w:cs="Times New Roman"/>
        </w:rPr>
      </w:pPr>
      <w:hyperlink w:history="1" r:id="rId13">
        <w:r w:rsidRPr="00B8754C" w:rsidR="00B8754C">
          <w:rPr>
            <w:rStyle w:val="Hyperlink"/>
            <w:rFonts w:cs="Times New Roman"/>
          </w:rPr>
          <w:t>http://www.access-board.gov/508.htm</w:t>
        </w:r>
      </w:hyperlink>
    </w:p>
    <w:p w:rsidRPr="00B8754C" w:rsidR="00B8754C" w:rsidP="00EF288C" w:rsidRDefault="00091651" w14:paraId="023FA4D7" w14:textId="77777777">
      <w:pPr>
        <w:numPr>
          <w:ilvl w:val="0"/>
          <w:numId w:val="28"/>
        </w:numPr>
        <w:spacing w:before="80"/>
        <w:rPr>
          <w:rFonts w:cs="Times New Roman"/>
        </w:rPr>
      </w:pPr>
      <w:hyperlink w:history="1" r:id="rId14">
        <w:r w:rsidRPr="00B8754C" w:rsidR="00B8754C">
          <w:rPr>
            <w:rStyle w:val="Hyperlink"/>
            <w:rFonts w:cs="Times New Roman"/>
          </w:rPr>
          <w:t>http://www.w3.org/WAI/Resources</w:t>
        </w:r>
      </w:hyperlink>
      <w:r w:rsidRPr="00B8754C" w:rsidR="00B8754C">
        <w:rPr>
          <w:rFonts w:cs="Times New Roman"/>
        </w:rPr>
        <w:t xml:space="preserve">  </w:t>
      </w:r>
    </w:p>
    <w:p w:rsidRPr="00B8754C" w:rsidR="00B8754C" w:rsidP="008C474D" w:rsidRDefault="00B8754C" w14:paraId="5EA37F48" w14:textId="77777777">
      <w:pPr>
        <w:pStyle w:val="Heading2"/>
      </w:pPr>
      <w:bookmarkStart w:name="_Toc107254933" w:id="54"/>
      <w:bookmarkStart w:name="_Toc109122386" w:id="55"/>
      <w:bookmarkStart w:name="_Toc116483059" w:id="56"/>
      <w:bookmarkStart w:name="_Toc116550779" w:id="57"/>
      <w:bookmarkStart w:name="_Toc116643487" w:id="58"/>
      <w:r w:rsidRPr="00B8754C">
        <w:t>Security</w:t>
      </w:r>
      <w:bookmarkEnd w:id="54"/>
      <w:bookmarkEnd w:id="55"/>
      <w:bookmarkEnd w:id="56"/>
      <w:bookmarkEnd w:id="57"/>
      <w:bookmarkEnd w:id="58"/>
    </w:p>
    <w:p w:rsidRPr="00B8754C" w:rsidR="00B113E6" w:rsidP="00B113E6" w:rsidRDefault="00B113E6" w14:paraId="48E4CDFE" w14:textId="77777777">
      <w:pPr>
        <w:pStyle w:val="TableText"/>
        <w:rPr>
          <w:rFonts w:eastAsia="Calibri" w:cs="Times New Roman"/>
          <w:sz w:val="24"/>
          <w:szCs w:val="24"/>
        </w:rPr>
      </w:pPr>
      <w:r w:rsidRPr="00B8754C">
        <w:rPr>
          <w:rFonts w:eastAsia="Calibri" w:cs="Times New Roman"/>
          <w:sz w:val="24"/>
          <w:szCs w:val="24"/>
        </w:rPr>
        <w:t>IT Security resources setting policy, establishing process and means, measuring compliance and responding to security breaches. Includes Identity &amp; Access Management, Security Awareness, Cyber Security &amp; Incident Response, Threat &amp; Vulnerability Management, and Data Privacy &amp; Security.</w:t>
      </w:r>
    </w:p>
    <w:p w:rsidR="0025789F" w:rsidP="00644951" w:rsidRDefault="00B113E6" w14:paraId="4E7C6AD8" w14:textId="77777777">
      <w:pPr>
        <w:rPr>
          <w:rFonts w:eastAsia="Calibri" w:cs="Times New Roman"/>
          <w:szCs w:val="24"/>
        </w:rPr>
      </w:pPr>
      <w:r w:rsidRPr="00B8754C">
        <w:rPr>
          <w:rFonts w:eastAsia="Calibri" w:cs="Times New Roman"/>
          <w:szCs w:val="24"/>
        </w:rPr>
        <w:t>The Contractor shall:</w:t>
      </w:r>
      <w:r w:rsidRPr="00B8754C" w:rsidR="00644951">
        <w:rPr>
          <w:rFonts w:eastAsia="Calibri" w:cs="Times New Roman"/>
          <w:szCs w:val="24"/>
        </w:rPr>
        <w:t xml:space="preserve">  </w:t>
      </w:r>
    </w:p>
    <w:p w:rsidRPr="0025789F" w:rsidR="00644951" w:rsidP="0066359C" w:rsidRDefault="00644951" w14:paraId="54F51A30" w14:textId="4718DB12">
      <w:pPr>
        <w:pStyle w:val="ListParagraph"/>
        <w:numPr>
          <w:ilvl w:val="0"/>
          <w:numId w:val="52"/>
        </w:numPr>
        <w:rPr>
          <w:rFonts w:eastAsia="Calibri"/>
          <w:szCs w:val="24"/>
        </w:rPr>
      </w:pPr>
      <w:r w:rsidRPr="0025789F">
        <w:rPr>
          <w:rFonts w:eastAsia="Calibri"/>
          <w:szCs w:val="24"/>
        </w:rPr>
        <w:t>Provide robust security features, including integrated certificate</w:t>
      </w:r>
      <w:r w:rsidRPr="0025789F" w:rsidR="0025789F">
        <w:rPr>
          <w:rFonts w:eastAsia="Calibri"/>
          <w:szCs w:val="24"/>
        </w:rPr>
        <w:t xml:space="preserve"> </w:t>
      </w:r>
      <w:r w:rsidRPr="0025789F">
        <w:rPr>
          <w:rFonts w:eastAsia="Calibri"/>
          <w:szCs w:val="24"/>
        </w:rPr>
        <w:t>management and SSL termination and decryption. Centrally manage SSL settings and</w:t>
      </w:r>
      <w:r w:rsidRPr="0025789F" w:rsidR="0025789F">
        <w:rPr>
          <w:rFonts w:eastAsia="Calibri"/>
          <w:szCs w:val="24"/>
        </w:rPr>
        <w:t xml:space="preserve"> </w:t>
      </w:r>
      <w:r w:rsidRPr="0025789F">
        <w:rPr>
          <w:rFonts w:eastAsia="Calibri"/>
          <w:szCs w:val="24"/>
        </w:rPr>
        <w:t>offload CPU intensive workloads from the applications.</w:t>
      </w:r>
    </w:p>
    <w:p w:rsidRPr="0025789F" w:rsidR="00F43134" w:rsidP="008C474D" w:rsidRDefault="00F43134" w14:paraId="46F3E37E" w14:textId="77777777">
      <w:pPr>
        <w:pStyle w:val="Heading2"/>
      </w:pPr>
      <w:bookmarkStart w:name="_Toc116643488" w:id="59"/>
      <w:bookmarkStart w:name="_Toc116483061" w:id="60"/>
      <w:bookmarkStart w:name="_Toc116550781" w:id="61"/>
      <w:r w:rsidRPr="0025789F">
        <w:t>Information Technology Security Plan</w:t>
      </w:r>
      <w:bookmarkEnd w:id="59"/>
    </w:p>
    <w:p w:rsidRPr="00B8754C" w:rsidR="00F43134" w:rsidP="00F43134" w:rsidRDefault="00F43134" w14:paraId="156B3EE7" w14:textId="77777777">
      <w:pPr>
        <w:rPr>
          <w:rFonts w:cs="Times New Roman"/>
          <w:szCs w:val="24"/>
        </w:rPr>
      </w:pPr>
      <w:r w:rsidRPr="00B8754C">
        <w:rPr>
          <w:rFonts w:cs="Times New Roman"/>
          <w:szCs w:val="24"/>
        </w:rPr>
        <w:t>In accordance with Dept of State Acquisition Regulation (DOSAR) clause 652.239-71(b), the contractor shall develop, provide, implement, and maintain an IT Security Plan.</w:t>
      </w:r>
    </w:p>
    <w:p w:rsidRPr="002A5B04" w:rsidR="00F43134" w:rsidP="008C474D" w:rsidRDefault="00F43134" w14:paraId="58962F96" w14:textId="77777777">
      <w:pPr>
        <w:pStyle w:val="Heading2"/>
      </w:pPr>
      <w:bookmarkStart w:name="_Toc116643489" w:id="62"/>
      <w:r w:rsidRPr="002A5B04">
        <w:t>Cybersecurity</w:t>
      </w:r>
      <w:bookmarkEnd w:id="60"/>
      <w:bookmarkEnd w:id="61"/>
      <w:bookmarkEnd w:id="62"/>
    </w:p>
    <w:p w:rsidRPr="002A5B04" w:rsidR="00F43134" w:rsidP="00F43134" w:rsidRDefault="00F43134" w14:paraId="14AC7053" w14:textId="77777777">
      <w:pPr>
        <w:rPr>
          <w:rFonts w:cs="Times New Roman"/>
        </w:rPr>
      </w:pPr>
      <w:r w:rsidRPr="002A5B04">
        <w:rPr>
          <w:rFonts w:cs="Times New Roman"/>
        </w:rPr>
        <w:t xml:space="preserve">Cybersecurity is mandatory for all task orders placed under the Evolve contract. The objective of the cybersecurity requirement is to ensure that all task orders placed under the Evolve IDIQ not only comply with DOS standards but go above and beyond those requirements to consider how to make DOS systems more resilient and secure in the face of continuously changing threats. The </w:t>
      </w:r>
      <w:r w:rsidRPr="002A5B04">
        <w:rPr>
          <w:rFonts w:cs="Times New Roman"/>
        </w:rPr>
        <w:lastRenderedPageBreak/>
        <w:t>following are the current cybersecurity standards, frameworks and policies that will apply at the task order level as applicable. These lists are not all inclusive and are subject to change:</w:t>
      </w:r>
    </w:p>
    <w:p w:rsidRPr="002A5B04" w:rsidR="00F43134" w:rsidP="0066359C" w:rsidRDefault="00F43134" w14:paraId="365DEA08" w14:textId="77777777">
      <w:pPr>
        <w:pStyle w:val="TableNumberedList"/>
        <w:numPr>
          <w:ilvl w:val="0"/>
          <w:numId w:val="53"/>
        </w:numPr>
        <w:ind w:left="1080"/>
      </w:pPr>
      <w:bookmarkStart w:name="_Toc106268953" w:id="63"/>
      <w:r w:rsidRPr="002A5B04">
        <w:t xml:space="preserve"> </w:t>
      </w:r>
      <w:bookmarkStart w:name="_Toc109122428" w:id="64"/>
      <w:bookmarkStart w:name="_Toc113462230" w:id="65"/>
      <w:r w:rsidRPr="002A5B04">
        <w:t>Federal Information Processing Standards Publications</w:t>
      </w:r>
      <w:bookmarkEnd w:id="63"/>
      <w:bookmarkEnd w:id="64"/>
      <w:bookmarkEnd w:id="65"/>
    </w:p>
    <w:tbl>
      <w:tblPr>
        <w:tblW w:w="9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7280"/>
        <w:gridCol w:w="2134"/>
      </w:tblGrid>
      <w:tr w:rsidRPr="002A5B04" w:rsidR="00F43134" w:rsidTr="009A32ED" w14:paraId="072CD260" w14:textId="77777777">
        <w:trPr>
          <w:trHeight w:val="248"/>
          <w:tblHeader/>
          <w:jc w:val="center"/>
        </w:trPr>
        <w:tc>
          <w:tcPr>
            <w:tcW w:w="7280" w:type="dxa"/>
            <w:shd w:val="clear" w:color="auto" w:fill="002060"/>
            <w:vAlign w:val="center"/>
            <w:hideMark/>
          </w:tcPr>
          <w:p w:rsidRPr="002A5B04" w:rsidR="00F43134" w:rsidP="009A32ED" w:rsidRDefault="00F43134" w14:paraId="4BE8127E" w14:textId="77777777">
            <w:pPr>
              <w:pStyle w:val="TableHeading"/>
              <w:rPr>
                <w:rFonts w:cs="Times New Roman"/>
              </w:rPr>
            </w:pPr>
            <w:r w:rsidRPr="002A5B04">
              <w:rPr>
                <w:rFonts w:cs="Times New Roman"/>
              </w:rPr>
              <w:t>Federal Information Processing Standards Publications (FIPS Pub)  </w:t>
            </w:r>
          </w:p>
        </w:tc>
        <w:tc>
          <w:tcPr>
            <w:tcW w:w="2134" w:type="dxa"/>
            <w:shd w:val="clear" w:color="auto" w:fill="002060"/>
            <w:vAlign w:val="center"/>
            <w:hideMark/>
          </w:tcPr>
          <w:p w:rsidRPr="002A5B04" w:rsidR="00F43134" w:rsidP="009A32ED" w:rsidRDefault="00F43134" w14:paraId="211A4098" w14:textId="77777777">
            <w:pPr>
              <w:pStyle w:val="TableHeading"/>
              <w:rPr>
                <w:rFonts w:cs="Times New Roman"/>
              </w:rPr>
            </w:pPr>
            <w:r w:rsidRPr="002A5B04">
              <w:rPr>
                <w:rFonts w:cs="Times New Roman"/>
              </w:rPr>
              <w:t>  Reference</w:t>
            </w:r>
          </w:p>
        </w:tc>
      </w:tr>
      <w:tr w:rsidRPr="002A5B04" w:rsidR="00F43134" w:rsidTr="009A32ED" w14:paraId="36D0F127" w14:textId="77777777">
        <w:trPr>
          <w:trHeight w:val="248"/>
          <w:jc w:val="center"/>
        </w:trPr>
        <w:tc>
          <w:tcPr>
            <w:tcW w:w="7280" w:type="dxa"/>
            <w:vAlign w:val="center"/>
            <w:hideMark/>
          </w:tcPr>
          <w:p w:rsidRPr="002A5B04" w:rsidR="00F43134" w:rsidP="009A32ED" w:rsidRDefault="00F43134" w14:paraId="5D8F6778" w14:textId="77777777">
            <w:pPr>
              <w:pStyle w:val="TableText"/>
              <w:rPr>
                <w:rFonts w:cs="Times New Roman"/>
              </w:rPr>
            </w:pPr>
            <w:r w:rsidRPr="002A5B04">
              <w:rPr>
                <w:rFonts w:cs="Times New Roman"/>
              </w:rPr>
              <w:t>Security Requirements for Cryptographic Modules</w:t>
            </w:r>
          </w:p>
        </w:tc>
        <w:tc>
          <w:tcPr>
            <w:tcW w:w="2134" w:type="dxa"/>
            <w:vAlign w:val="center"/>
            <w:hideMark/>
          </w:tcPr>
          <w:p w:rsidRPr="002A5B04" w:rsidR="00F43134" w:rsidP="009A32ED" w:rsidRDefault="00F43134" w14:paraId="61814214" w14:textId="77777777">
            <w:pPr>
              <w:pStyle w:val="TableText"/>
              <w:rPr>
                <w:rFonts w:cs="Times New Roman"/>
              </w:rPr>
            </w:pPr>
            <w:r w:rsidRPr="002A5B04">
              <w:rPr>
                <w:rFonts w:cs="Times New Roman"/>
              </w:rPr>
              <w:t>FIPS Pub 140-</w:t>
            </w:r>
            <w:r w:rsidRPr="002A5B04">
              <w:rPr>
                <w:rFonts w:cs="Times New Roman"/>
                <w:szCs w:val="20"/>
              </w:rPr>
              <w:t>3  </w:t>
            </w:r>
          </w:p>
        </w:tc>
      </w:tr>
      <w:tr w:rsidRPr="002A5B04" w:rsidR="00F43134" w:rsidTr="009A32ED" w14:paraId="7AF9146F" w14:textId="77777777">
        <w:trPr>
          <w:trHeight w:val="248"/>
          <w:jc w:val="center"/>
        </w:trPr>
        <w:tc>
          <w:tcPr>
            <w:tcW w:w="7280" w:type="dxa"/>
            <w:vAlign w:val="center"/>
            <w:hideMark/>
          </w:tcPr>
          <w:p w:rsidRPr="002A5B04" w:rsidR="00F43134" w:rsidP="009A32ED" w:rsidRDefault="00F43134" w14:paraId="08C030A0" w14:textId="77777777">
            <w:pPr>
              <w:pStyle w:val="TableText"/>
              <w:rPr>
                <w:rFonts w:cs="Times New Roman"/>
                <w:szCs w:val="20"/>
              </w:rPr>
            </w:pPr>
            <w:r w:rsidRPr="002A5B04">
              <w:rPr>
                <w:rFonts w:cs="Times New Roman"/>
                <w:szCs w:val="20"/>
              </w:rPr>
              <w:t>Standards for Security Categorization of Federal Information and Information Systems, February 2004  </w:t>
            </w:r>
          </w:p>
        </w:tc>
        <w:tc>
          <w:tcPr>
            <w:tcW w:w="2134" w:type="dxa"/>
            <w:vAlign w:val="center"/>
            <w:hideMark/>
          </w:tcPr>
          <w:p w:rsidRPr="002A5B04" w:rsidR="00F43134" w:rsidP="009A32ED" w:rsidRDefault="00F43134" w14:paraId="50161A3A" w14:textId="77777777">
            <w:pPr>
              <w:pStyle w:val="TableText"/>
              <w:rPr>
                <w:rFonts w:cs="Times New Roman"/>
                <w:szCs w:val="20"/>
              </w:rPr>
            </w:pPr>
            <w:r w:rsidRPr="002A5B04">
              <w:rPr>
                <w:rFonts w:cs="Times New Roman"/>
                <w:szCs w:val="20"/>
              </w:rPr>
              <w:t>FIPS Pub 199  </w:t>
            </w:r>
          </w:p>
        </w:tc>
      </w:tr>
      <w:tr w:rsidRPr="002A5B04" w:rsidR="00F43134" w:rsidTr="009A32ED" w14:paraId="2E4593D2" w14:textId="77777777">
        <w:trPr>
          <w:trHeight w:val="467"/>
          <w:jc w:val="center"/>
        </w:trPr>
        <w:tc>
          <w:tcPr>
            <w:tcW w:w="7280" w:type="dxa"/>
            <w:vAlign w:val="center"/>
            <w:hideMark/>
          </w:tcPr>
          <w:p w:rsidRPr="002A5B04" w:rsidR="00F43134" w:rsidP="009A32ED" w:rsidRDefault="00F43134" w14:paraId="4091DFB5" w14:textId="77777777">
            <w:pPr>
              <w:pStyle w:val="TableText"/>
              <w:rPr>
                <w:rFonts w:cs="Times New Roman"/>
                <w:szCs w:val="20"/>
              </w:rPr>
            </w:pPr>
            <w:r w:rsidRPr="002A5B04">
              <w:rPr>
                <w:rFonts w:cs="Times New Roman"/>
                <w:szCs w:val="20"/>
              </w:rPr>
              <w:t>Minimum Security Requirements for Federal Information and Information Systems, March 2016   </w:t>
            </w:r>
          </w:p>
        </w:tc>
        <w:tc>
          <w:tcPr>
            <w:tcW w:w="2134" w:type="dxa"/>
            <w:vAlign w:val="center"/>
            <w:hideMark/>
          </w:tcPr>
          <w:p w:rsidRPr="002A5B04" w:rsidR="00F43134" w:rsidP="009A32ED" w:rsidRDefault="00F43134" w14:paraId="3740067C" w14:textId="77777777">
            <w:pPr>
              <w:pStyle w:val="TableText"/>
              <w:rPr>
                <w:rFonts w:cs="Times New Roman"/>
                <w:szCs w:val="20"/>
              </w:rPr>
            </w:pPr>
            <w:r w:rsidRPr="002A5B04">
              <w:rPr>
                <w:rFonts w:cs="Times New Roman"/>
                <w:szCs w:val="20"/>
              </w:rPr>
              <w:t>FIPS Pub 200  </w:t>
            </w:r>
          </w:p>
        </w:tc>
      </w:tr>
      <w:tr w:rsidRPr="002A5B04" w:rsidR="00F43134" w:rsidTr="009A32ED" w14:paraId="0421BB81" w14:textId="77777777">
        <w:trPr>
          <w:trHeight w:val="60"/>
          <w:jc w:val="center"/>
        </w:trPr>
        <w:tc>
          <w:tcPr>
            <w:tcW w:w="7280" w:type="dxa"/>
            <w:vAlign w:val="center"/>
            <w:hideMark/>
          </w:tcPr>
          <w:p w:rsidRPr="002A5B04" w:rsidR="00F43134" w:rsidP="009A32ED" w:rsidRDefault="00F43134" w14:paraId="3E44B1C9" w14:textId="77777777">
            <w:pPr>
              <w:pStyle w:val="TableText"/>
              <w:rPr>
                <w:rFonts w:cs="Times New Roman"/>
              </w:rPr>
            </w:pPr>
            <w:r w:rsidRPr="002A5B04">
              <w:rPr>
                <w:rFonts w:cs="Times New Roman"/>
              </w:rPr>
              <w:t>Personal Identity Verification of Federal Employees and Contractors,” January 24, 2022  </w:t>
            </w:r>
          </w:p>
        </w:tc>
        <w:tc>
          <w:tcPr>
            <w:tcW w:w="2134" w:type="dxa"/>
            <w:vAlign w:val="center"/>
            <w:hideMark/>
          </w:tcPr>
          <w:p w:rsidRPr="002A5B04" w:rsidR="00F43134" w:rsidP="009A32ED" w:rsidRDefault="00F43134" w14:paraId="6C654555" w14:textId="77777777">
            <w:pPr>
              <w:pStyle w:val="TableText"/>
              <w:rPr>
                <w:rFonts w:cs="Times New Roman"/>
              </w:rPr>
            </w:pPr>
            <w:r w:rsidRPr="002A5B04">
              <w:rPr>
                <w:rFonts w:cs="Times New Roman"/>
              </w:rPr>
              <w:t>FIPS Pub 201-</w:t>
            </w:r>
            <w:r w:rsidRPr="002A5B04">
              <w:rPr>
                <w:rFonts w:cs="Times New Roman"/>
                <w:szCs w:val="20"/>
              </w:rPr>
              <w:t>3  </w:t>
            </w:r>
          </w:p>
        </w:tc>
      </w:tr>
    </w:tbl>
    <w:p w:rsidRPr="002A5B04" w:rsidR="00F43134" w:rsidP="0066359C" w:rsidRDefault="00F43134" w14:paraId="1D22ED73" w14:textId="77777777">
      <w:pPr>
        <w:pStyle w:val="TableNumberedList"/>
        <w:numPr>
          <w:ilvl w:val="0"/>
          <w:numId w:val="53"/>
        </w:numPr>
        <w:ind w:left="1080"/>
      </w:pPr>
      <w:bookmarkStart w:name="_Toc106268954" w:id="66"/>
      <w:r w:rsidRPr="002A5B04">
        <w:t xml:space="preserve"> </w:t>
      </w:r>
      <w:bookmarkStart w:name="_Toc109122429" w:id="67"/>
      <w:bookmarkStart w:name="_Toc113462231" w:id="68"/>
      <w:r w:rsidRPr="002A5B04">
        <w:t>National Institute of Standards and Technology Publications</w:t>
      </w:r>
      <w:bookmarkEnd w:id="66"/>
      <w:bookmarkEnd w:id="67"/>
      <w:bookmarkEnd w:id="68"/>
    </w:p>
    <w:tbl>
      <w:tblPr>
        <w:tblW w:w="94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7337"/>
        <w:gridCol w:w="2107"/>
      </w:tblGrid>
      <w:tr w:rsidRPr="002A5B04" w:rsidR="00F43134" w:rsidTr="009A32ED" w14:paraId="7673AD88" w14:textId="77777777">
        <w:trPr>
          <w:trHeight w:val="249"/>
          <w:tblHeader/>
          <w:jc w:val="center"/>
        </w:trPr>
        <w:tc>
          <w:tcPr>
            <w:tcW w:w="7337" w:type="dxa"/>
            <w:shd w:val="clear" w:color="auto" w:fill="002060"/>
            <w:vAlign w:val="center"/>
            <w:hideMark/>
          </w:tcPr>
          <w:p w:rsidRPr="002A5B04" w:rsidR="00F43134" w:rsidP="009A32ED" w:rsidRDefault="00F43134" w14:paraId="5FFC2759" w14:textId="77777777">
            <w:pPr>
              <w:pStyle w:val="TableHeading"/>
              <w:rPr>
                <w:rFonts w:cs="Times New Roman"/>
              </w:rPr>
            </w:pPr>
            <w:r w:rsidRPr="002A5B04">
              <w:rPr>
                <w:rFonts w:cs="Times New Roman"/>
              </w:rPr>
              <w:t>National Institute of Standards and Technology (NIST)  </w:t>
            </w:r>
          </w:p>
        </w:tc>
        <w:tc>
          <w:tcPr>
            <w:tcW w:w="2107" w:type="dxa"/>
            <w:shd w:val="clear" w:color="auto" w:fill="002060"/>
            <w:vAlign w:val="center"/>
            <w:hideMark/>
          </w:tcPr>
          <w:p w:rsidRPr="002A5B04" w:rsidR="00F43134" w:rsidP="009A32ED" w:rsidRDefault="00F43134" w14:paraId="677E619D" w14:textId="77777777">
            <w:pPr>
              <w:pStyle w:val="TableHeading"/>
              <w:rPr>
                <w:rFonts w:cs="Times New Roman"/>
              </w:rPr>
            </w:pPr>
            <w:r w:rsidRPr="002A5B04">
              <w:rPr>
                <w:rFonts w:cs="Times New Roman"/>
              </w:rPr>
              <w:t>  Reference</w:t>
            </w:r>
          </w:p>
        </w:tc>
      </w:tr>
      <w:tr w:rsidRPr="002A5B04" w:rsidR="00F43134" w:rsidTr="009A32ED" w14:paraId="4AB6AB39" w14:textId="77777777">
        <w:trPr>
          <w:trHeight w:val="249"/>
          <w:jc w:val="center"/>
        </w:trPr>
        <w:tc>
          <w:tcPr>
            <w:tcW w:w="7337" w:type="dxa"/>
            <w:vAlign w:val="center"/>
            <w:hideMark/>
          </w:tcPr>
          <w:p w:rsidRPr="002A5B04" w:rsidR="00F43134" w:rsidP="009A32ED" w:rsidRDefault="00F43134" w14:paraId="4ED53104" w14:textId="77777777">
            <w:pPr>
              <w:pStyle w:val="TableText"/>
              <w:rPr>
                <w:rFonts w:cs="Times New Roman"/>
              </w:rPr>
            </w:pPr>
            <w:r w:rsidRPr="002A5B04">
              <w:rPr>
                <w:rFonts w:cs="Times New Roman"/>
              </w:rPr>
              <w:t>Guide for Applying the Risk Management Framework to Federal Information Systems:  A Security Life Cycle Approach, June 10, 2014  </w:t>
            </w:r>
          </w:p>
        </w:tc>
        <w:tc>
          <w:tcPr>
            <w:tcW w:w="2107" w:type="dxa"/>
            <w:vAlign w:val="center"/>
            <w:hideMark/>
          </w:tcPr>
          <w:p w:rsidRPr="002A5B04" w:rsidR="00F43134" w:rsidP="009A32ED" w:rsidRDefault="00F43134" w14:paraId="63C654F8" w14:textId="77777777">
            <w:pPr>
              <w:pStyle w:val="TableText"/>
              <w:rPr>
                <w:rFonts w:cs="Times New Roman"/>
              </w:rPr>
            </w:pPr>
            <w:r w:rsidRPr="002A5B04">
              <w:rPr>
                <w:rFonts w:cs="Times New Roman"/>
              </w:rPr>
              <w:t>NIST SP 800-37  </w:t>
            </w:r>
          </w:p>
        </w:tc>
      </w:tr>
      <w:tr w:rsidRPr="002A5B04" w:rsidR="00F43134" w:rsidTr="009A32ED" w14:paraId="35552AC6" w14:textId="77777777">
        <w:trPr>
          <w:trHeight w:val="249"/>
          <w:jc w:val="center"/>
        </w:trPr>
        <w:tc>
          <w:tcPr>
            <w:tcW w:w="7337" w:type="dxa"/>
            <w:vAlign w:val="center"/>
            <w:hideMark/>
          </w:tcPr>
          <w:p w:rsidRPr="002A5B04" w:rsidR="00F43134" w:rsidP="009A32ED" w:rsidRDefault="00F43134" w14:paraId="5CD39095" w14:textId="77777777">
            <w:pPr>
              <w:pStyle w:val="TableText"/>
              <w:rPr>
                <w:rFonts w:cs="Times New Roman"/>
              </w:rPr>
            </w:pPr>
            <w:r w:rsidRPr="002A5B04">
              <w:rPr>
                <w:rFonts w:cs="Times New Roman"/>
              </w:rPr>
              <w:t>Security and Privacy Controls for Federal Information Systems and Organizations, January 22, 2015  </w:t>
            </w:r>
          </w:p>
        </w:tc>
        <w:tc>
          <w:tcPr>
            <w:tcW w:w="2107" w:type="dxa"/>
            <w:vAlign w:val="center"/>
            <w:hideMark/>
          </w:tcPr>
          <w:p w:rsidRPr="002A5B04" w:rsidR="00F43134" w:rsidP="009A32ED" w:rsidRDefault="00F43134" w14:paraId="3B5E8D07" w14:textId="77777777">
            <w:pPr>
              <w:pStyle w:val="TableText"/>
              <w:rPr>
                <w:rFonts w:cs="Times New Roman"/>
              </w:rPr>
            </w:pPr>
            <w:r w:rsidRPr="002A5B04">
              <w:rPr>
                <w:rFonts w:cs="Times New Roman"/>
              </w:rPr>
              <w:t>NIST SP 800-53 Rev. 4  </w:t>
            </w:r>
          </w:p>
        </w:tc>
      </w:tr>
      <w:tr w:rsidRPr="002A5B04" w:rsidR="00F43134" w:rsidTr="009A32ED" w14:paraId="4C710756" w14:textId="77777777">
        <w:trPr>
          <w:trHeight w:val="267"/>
          <w:jc w:val="center"/>
        </w:trPr>
        <w:tc>
          <w:tcPr>
            <w:tcW w:w="7337" w:type="dxa"/>
            <w:vAlign w:val="center"/>
            <w:hideMark/>
          </w:tcPr>
          <w:p w:rsidRPr="002A5B04" w:rsidR="00F43134" w:rsidP="009A32ED" w:rsidRDefault="00F43134" w14:paraId="1F56B09E" w14:textId="77777777">
            <w:pPr>
              <w:pStyle w:val="TableText"/>
              <w:rPr>
                <w:rFonts w:cs="Times New Roman"/>
              </w:rPr>
            </w:pPr>
            <w:r w:rsidRPr="002A5B04">
              <w:rPr>
                <w:rFonts w:cs="Times New Roman"/>
              </w:rPr>
              <w:t>A Recommendation for the Use of Personal Identity Verification (PIV) Credentials in Physical Access Control Systems, November 20, 2008   </w:t>
            </w:r>
          </w:p>
        </w:tc>
        <w:tc>
          <w:tcPr>
            <w:tcW w:w="2107" w:type="dxa"/>
            <w:vAlign w:val="center"/>
            <w:hideMark/>
          </w:tcPr>
          <w:p w:rsidRPr="002A5B04" w:rsidR="00F43134" w:rsidP="009A32ED" w:rsidRDefault="00F43134" w14:paraId="5BC26A33" w14:textId="77777777">
            <w:pPr>
              <w:pStyle w:val="TableText"/>
              <w:rPr>
                <w:rFonts w:cs="Times New Roman"/>
              </w:rPr>
            </w:pPr>
            <w:r w:rsidRPr="002A5B04">
              <w:rPr>
                <w:rFonts w:cs="Times New Roman"/>
              </w:rPr>
              <w:t>NIST SP 800-116  </w:t>
            </w:r>
          </w:p>
        </w:tc>
      </w:tr>
      <w:tr w:rsidRPr="002A5B04" w:rsidR="00F43134" w:rsidTr="009A32ED" w14:paraId="04DED04C" w14:textId="77777777">
        <w:trPr>
          <w:trHeight w:val="249"/>
          <w:jc w:val="center"/>
        </w:trPr>
        <w:tc>
          <w:tcPr>
            <w:tcW w:w="7337" w:type="dxa"/>
            <w:vAlign w:val="center"/>
            <w:hideMark/>
          </w:tcPr>
          <w:p w:rsidRPr="002A5B04" w:rsidR="00F43134" w:rsidP="009A32ED" w:rsidRDefault="00F43134" w14:paraId="27333BCB" w14:textId="77777777">
            <w:pPr>
              <w:pStyle w:val="TableText"/>
              <w:rPr>
                <w:rFonts w:cs="Times New Roman"/>
              </w:rPr>
            </w:pPr>
            <w:r w:rsidRPr="002A5B04">
              <w:rPr>
                <w:rFonts w:cs="Times New Roman"/>
              </w:rPr>
              <w:t>Digital Identity Guidelines, June 2017   </w:t>
            </w:r>
          </w:p>
        </w:tc>
        <w:tc>
          <w:tcPr>
            <w:tcW w:w="2107" w:type="dxa"/>
            <w:vAlign w:val="center"/>
            <w:hideMark/>
          </w:tcPr>
          <w:p w:rsidRPr="002A5B04" w:rsidR="00F43134" w:rsidP="009A32ED" w:rsidRDefault="00F43134" w14:paraId="7389B482" w14:textId="77777777">
            <w:pPr>
              <w:pStyle w:val="TableText"/>
              <w:rPr>
                <w:rFonts w:cs="Times New Roman"/>
              </w:rPr>
            </w:pPr>
            <w:r w:rsidRPr="002A5B04">
              <w:rPr>
                <w:rFonts w:cs="Times New Roman"/>
              </w:rPr>
              <w:t>NIST SP 800-63-3, 800-63A, 800-63B, 800-63C </w:t>
            </w:r>
          </w:p>
        </w:tc>
      </w:tr>
      <w:tr w:rsidRPr="002A5B04" w:rsidR="00F43134" w:rsidTr="009A32ED" w14:paraId="30CEA9AF" w14:textId="77777777">
        <w:trPr>
          <w:trHeight w:val="249"/>
          <w:jc w:val="center"/>
        </w:trPr>
        <w:tc>
          <w:tcPr>
            <w:tcW w:w="7337" w:type="dxa"/>
            <w:vAlign w:val="center"/>
            <w:hideMark/>
          </w:tcPr>
          <w:p w:rsidRPr="002A5B04" w:rsidR="00F43134" w:rsidP="009A32ED" w:rsidRDefault="00F43134" w14:paraId="72E9AAD4" w14:textId="77777777">
            <w:pPr>
              <w:pStyle w:val="TableText"/>
              <w:rPr>
                <w:rFonts w:cs="Times New Roman"/>
              </w:rPr>
            </w:pPr>
            <w:r w:rsidRPr="002A5B04">
              <w:rPr>
                <w:rFonts w:cs="Times New Roman"/>
              </w:rPr>
              <w:t>Guidelines for Derived PIV Credentials, December 2014  </w:t>
            </w:r>
          </w:p>
        </w:tc>
        <w:tc>
          <w:tcPr>
            <w:tcW w:w="2107" w:type="dxa"/>
            <w:vAlign w:val="center"/>
            <w:hideMark/>
          </w:tcPr>
          <w:p w:rsidRPr="002A5B04" w:rsidR="00F43134" w:rsidP="009A32ED" w:rsidRDefault="00F43134" w14:paraId="094B8234" w14:textId="77777777">
            <w:pPr>
              <w:pStyle w:val="TableText"/>
              <w:rPr>
                <w:rFonts w:cs="Times New Roman"/>
              </w:rPr>
            </w:pPr>
            <w:r w:rsidRPr="002A5B04">
              <w:rPr>
                <w:rFonts w:cs="Times New Roman"/>
              </w:rPr>
              <w:t>NIST SP 800-157  </w:t>
            </w:r>
          </w:p>
        </w:tc>
      </w:tr>
      <w:tr w:rsidRPr="002A5B04" w:rsidR="00F43134" w:rsidTr="009A32ED" w14:paraId="214CDDB3" w14:textId="77777777">
        <w:trPr>
          <w:trHeight w:val="249"/>
          <w:jc w:val="center"/>
        </w:trPr>
        <w:tc>
          <w:tcPr>
            <w:tcW w:w="7337" w:type="dxa"/>
            <w:vAlign w:val="center"/>
            <w:hideMark/>
          </w:tcPr>
          <w:p w:rsidRPr="002A5B04" w:rsidR="00F43134" w:rsidP="009A32ED" w:rsidRDefault="00F43134" w14:paraId="0350592C" w14:textId="77777777">
            <w:pPr>
              <w:pStyle w:val="TableText"/>
              <w:rPr>
                <w:rFonts w:cs="Times New Roman"/>
              </w:rPr>
            </w:pPr>
            <w:r w:rsidRPr="002A5B04">
              <w:rPr>
                <w:rFonts w:cs="Times New Roman"/>
              </w:rPr>
              <w:t>Guidelines on Hardware-Rooted Security in Mobile Devices (Draft), October 2012  </w:t>
            </w:r>
          </w:p>
        </w:tc>
        <w:tc>
          <w:tcPr>
            <w:tcW w:w="2107" w:type="dxa"/>
            <w:vAlign w:val="center"/>
            <w:hideMark/>
          </w:tcPr>
          <w:p w:rsidRPr="002A5B04" w:rsidR="00F43134" w:rsidP="009A32ED" w:rsidRDefault="00F43134" w14:paraId="3C79A21C" w14:textId="77777777">
            <w:pPr>
              <w:pStyle w:val="TableText"/>
              <w:rPr>
                <w:rFonts w:cs="Times New Roman"/>
              </w:rPr>
            </w:pPr>
            <w:r w:rsidRPr="002A5B04">
              <w:rPr>
                <w:rFonts w:cs="Times New Roman"/>
              </w:rPr>
              <w:t>NIST SP 800-164  </w:t>
            </w:r>
          </w:p>
        </w:tc>
      </w:tr>
      <w:tr w:rsidRPr="002A5B04" w:rsidR="00F43134" w:rsidTr="009A32ED" w14:paraId="19334797" w14:textId="77777777">
        <w:trPr>
          <w:trHeight w:val="457"/>
          <w:jc w:val="center"/>
        </w:trPr>
        <w:tc>
          <w:tcPr>
            <w:tcW w:w="7337" w:type="dxa"/>
            <w:vAlign w:val="center"/>
            <w:hideMark/>
          </w:tcPr>
          <w:p w:rsidRPr="002A5B04" w:rsidR="00F43134" w:rsidP="009A32ED" w:rsidRDefault="00F43134" w14:paraId="1CE1D81F" w14:textId="77777777">
            <w:pPr>
              <w:pStyle w:val="TableText"/>
              <w:rPr>
                <w:rFonts w:cs="Times New Roman"/>
              </w:rPr>
            </w:pPr>
            <w:r w:rsidRPr="002A5B04">
              <w:rPr>
                <w:rFonts w:cs="Times New Roman"/>
              </w:rPr>
              <w:t>Draft National Institute of Standards and Technology Interagency Report - Mobile, PIV, and Authentication, March 2014   </w:t>
            </w:r>
          </w:p>
        </w:tc>
        <w:tc>
          <w:tcPr>
            <w:tcW w:w="2107" w:type="dxa"/>
            <w:vAlign w:val="center"/>
            <w:hideMark/>
          </w:tcPr>
          <w:p w:rsidRPr="002A5B04" w:rsidR="00F43134" w:rsidP="009A32ED" w:rsidRDefault="00F43134" w14:paraId="1F2CEAAA" w14:textId="77777777">
            <w:pPr>
              <w:pStyle w:val="TableText"/>
              <w:rPr>
                <w:rFonts w:cs="Times New Roman"/>
              </w:rPr>
            </w:pPr>
            <w:r w:rsidRPr="002A5B04">
              <w:rPr>
                <w:rFonts w:cs="Times New Roman"/>
              </w:rPr>
              <w:t>NISTIR 7981  </w:t>
            </w:r>
          </w:p>
        </w:tc>
      </w:tr>
    </w:tbl>
    <w:p w:rsidRPr="002A5B04" w:rsidR="00F43134" w:rsidP="0066359C" w:rsidRDefault="00F43134" w14:paraId="5F4E1870" w14:textId="77777777">
      <w:pPr>
        <w:pStyle w:val="TableNumberedList"/>
        <w:numPr>
          <w:ilvl w:val="0"/>
          <w:numId w:val="53"/>
        </w:numPr>
        <w:ind w:left="1080"/>
      </w:pPr>
      <w:bookmarkStart w:name="_Toc106268955" w:id="69"/>
      <w:bookmarkStart w:name="_Toc109122430" w:id="70"/>
      <w:bookmarkStart w:name="_Toc113462232" w:id="71"/>
      <w:r w:rsidRPr="002A5B04">
        <w:t>Office of Management and Budget Publications</w:t>
      </w:r>
      <w:bookmarkEnd w:id="69"/>
      <w:bookmarkEnd w:id="70"/>
      <w:bookmarkEnd w:id="71"/>
    </w:p>
    <w:tbl>
      <w:tblPr>
        <w:tblW w:w="95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6115"/>
        <w:gridCol w:w="3475"/>
      </w:tblGrid>
      <w:tr w:rsidRPr="002A5B04" w:rsidR="00F43134" w:rsidTr="009A32ED" w14:paraId="5AD06D9B" w14:textId="77777777">
        <w:trPr>
          <w:trHeight w:val="333"/>
          <w:tblHeader/>
          <w:jc w:val="center"/>
        </w:trPr>
        <w:tc>
          <w:tcPr>
            <w:tcW w:w="6115" w:type="dxa"/>
            <w:shd w:val="clear" w:color="auto" w:fill="002060"/>
            <w:vAlign w:val="center"/>
            <w:hideMark/>
          </w:tcPr>
          <w:p w:rsidRPr="002A5B04" w:rsidR="00F43134" w:rsidP="009A32ED" w:rsidRDefault="00F43134" w14:paraId="520C5D73" w14:textId="77777777">
            <w:pPr>
              <w:pStyle w:val="TableHeading"/>
              <w:rPr>
                <w:rFonts w:cs="Times New Roman"/>
              </w:rPr>
            </w:pPr>
            <w:r w:rsidRPr="002A5B04">
              <w:rPr>
                <w:rFonts w:cs="Times New Roman"/>
              </w:rPr>
              <w:t>Office of Management and Budget (OMB)  </w:t>
            </w:r>
          </w:p>
        </w:tc>
        <w:tc>
          <w:tcPr>
            <w:tcW w:w="3475" w:type="dxa"/>
            <w:shd w:val="clear" w:color="auto" w:fill="002060"/>
            <w:vAlign w:val="center"/>
            <w:hideMark/>
          </w:tcPr>
          <w:p w:rsidRPr="002A5B04" w:rsidR="00F43134" w:rsidP="009A32ED" w:rsidRDefault="00F43134" w14:paraId="3F69D9AC" w14:textId="77777777">
            <w:pPr>
              <w:pStyle w:val="TableHeading"/>
              <w:rPr>
                <w:rFonts w:cs="Times New Roman"/>
              </w:rPr>
            </w:pPr>
            <w:r w:rsidRPr="002A5B04">
              <w:rPr>
                <w:rFonts w:cs="Times New Roman"/>
              </w:rPr>
              <w:t>  Reference</w:t>
            </w:r>
          </w:p>
        </w:tc>
      </w:tr>
      <w:tr w:rsidRPr="002A5B04" w:rsidR="00F43134" w:rsidTr="009A32ED" w14:paraId="3B9D1956" w14:textId="77777777">
        <w:trPr>
          <w:trHeight w:val="250"/>
          <w:jc w:val="center"/>
        </w:trPr>
        <w:tc>
          <w:tcPr>
            <w:tcW w:w="6115" w:type="dxa"/>
            <w:vAlign w:val="center"/>
            <w:hideMark/>
          </w:tcPr>
          <w:p w:rsidRPr="002A5B04" w:rsidR="00F43134" w:rsidP="009A32ED" w:rsidRDefault="00F43134" w14:paraId="0909B026" w14:textId="77777777">
            <w:pPr>
              <w:pStyle w:val="TableText"/>
              <w:rPr>
                <w:rFonts w:cs="Times New Roman"/>
              </w:rPr>
            </w:pPr>
            <w:r w:rsidRPr="002A5B04">
              <w:rPr>
                <w:rFonts w:cs="Times New Roman"/>
              </w:rPr>
              <w:t>Managing Federal Information as a Strategic Resource,” July 28, 2016  </w:t>
            </w:r>
          </w:p>
        </w:tc>
        <w:tc>
          <w:tcPr>
            <w:tcW w:w="3475" w:type="dxa"/>
            <w:vAlign w:val="center"/>
            <w:hideMark/>
          </w:tcPr>
          <w:p w:rsidRPr="002A5B04" w:rsidR="00F43134" w:rsidP="009A32ED" w:rsidRDefault="00F43134" w14:paraId="53B7574D" w14:textId="77777777">
            <w:pPr>
              <w:pStyle w:val="TableText"/>
              <w:rPr>
                <w:rFonts w:cs="Times New Roman"/>
              </w:rPr>
            </w:pPr>
            <w:r w:rsidRPr="002A5B04">
              <w:rPr>
                <w:rFonts w:cs="Times New Roman"/>
              </w:rPr>
              <w:t>OMB Circular A-130  </w:t>
            </w:r>
          </w:p>
        </w:tc>
      </w:tr>
      <w:tr w:rsidRPr="002A5B04" w:rsidR="00F43134" w:rsidTr="009A32ED" w14:paraId="7C479D70" w14:textId="77777777">
        <w:trPr>
          <w:trHeight w:val="448"/>
          <w:jc w:val="center"/>
        </w:trPr>
        <w:tc>
          <w:tcPr>
            <w:tcW w:w="6115" w:type="dxa"/>
            <w:vAlign w:val="center"/>
            <w:hideMark/>
          </w:tcPr>
          <w:p w:rsidRPr="002A5B04" w:rsidR="00F43134" w:rsidP="009A32ED" w:rsidRDefault="00F43134" w14:paraId="14E1D575" w14:textId="77777777">
            <w:pPr>
              <w:pStyle w:val="TableText"/>
              <w:rPr>
                <w:rFonts w:cs="Times New Roman"/>
              </w:rPr>
            </w:pPr>
            <w:r w:rsidRPr="002A5B04">
              <w:rPr>
                <w:rFonts w:cs="Times New Roman"/>
              </w:rPr>
              <w:t>Continued Implementation of Homeland Security Presidential Directive (HSPD) 12 – Policy for a Common Identification Standard for Federal Employees and Contractors, February 3, 2011  </w:t>
            </w:r>
          </w:p>
        </w:tc>
        <w:tc>
          <w:tcPr>
            <w:tcW w:w="3475" w:type="dxa"/>
            <w:vAlign w:val="center"/>
            <w:hideMark/>
          </w:tcPr>
          <w:p w:rsidRPr="002A5B04" w:rsidR="00F43134" w:rsidP="009A32ED" w:rsidRDefault="00F43134" w14:paraId="36C69B7B" w14:textId="77777777">
            <w:pPr>
              <w:pStyle w:val="TableText"/>
              <w:rPr>
                <w:rFonts w:cs="Times New Roman"/>
              </w:rPr>
            </w:pPr>
            <w:r w:rsidRPr="002A5B04">
              <w:rPr>
                <w:rFonts w:cs="Times New Roman"/>
              </w:rPr>
              <w:t>OMB Memorandum M-11-11  </w:t>
            </w:r>
          </w:p>
        </w:tc>
      </w:tr>
      <w:tr w:rsidRPr="002A5B04" w:rsidR="00F43134" w:rsidTr="009A32ED" w14:paraId="61F5811B" w14:textId="77777777">
        <w:trPr>
          <w:trHeight w:val="250"/>
          <w:jc w:val="center"/>
        </w:trPr>
        <w:tc>
          <w:tcPr>
            <w:tcW w:w="6115" w:type="dxa"/>
            <w:vAlign w:val="center"/>
            <w:hideMark/>
          </w:tcPr>
          <w:p w:rsidRPr="002A5B04" w:rsidR="00F43134" w:rsidP="009A32ED" w:rsidRDefault="00F43134" w14:paraId="626FD722" w14:textId="77777777">
            <w:pPr>
              <w:pStyle w:val="TableText"/>
              <w:rPr>
                <w:rFonts w:cs="Times New Roman"/>
              </w:rPr>
            </w:pPr>
            <w:r w:rsidRPr="002A5B04">
              <w:rPr>
                <w:rFonts w:cs="Times New Roman"/>
              </w:rPr>
              <w:t>Transition to IPv6, September 28, 2010  </w:t>
            </w:r>
          </w:p>
        </w:tc>
        <w:tc>
          <w:tcPr>
            <w:tcW w:w="3475" w:type="dxa"/>
            <w:vAlign w:val="center"/>
            <w:hideMark/>
          </w:tcPr>
          <w:p w:rsidRPr="002A5B04" w:rsidR="00F43134" w:rsidP="009A32ED" w:rsidRDefault="00F43134" w14:paraId="779D2085" w14:textId="77777777">
            <w:pPr>
              <w:pStyle w:val="TableText"/>
              <w:rPr>
                <w:rFonts w:cs="Times New Roman"/>
              </w:rPr>
            </w:pPr>
            <w:r w:rsidRPr="002A5B04">
              <w:rPr>
                <w:rFonts w:cs="Times New Roman"/>
              </w:rPr>
              <w:t>OMB Memorandum  </w:t>
            </w:r>
          </w:p>
        </w:tc>
      </w:tr>
      <w:tr w:rsidRPr="002A5B04" w:rsidR="00F43134" w:rsidTr="009A32ED" w14:paraId="7C93D7E6" w14:textId="77777777">
        <w:trPr>
          <w:trHeight w:val="333"/>
          <w:jc w:val="center"/>
        </w:trPr>
        <w:tc>
          <w:tcPr>
            <w:tcW w:w="6115" w:type="dxa"/>
            <w:vAlign w:val="center"/>
            <w:hideMark/>
          </w:tcPr>
          <w:p w:rsidRPr="002A5B04" w:rsidR="00F43134" w:rsidP="009A32ED" w:rsidRDefault="00F43134" w14:paraId="2266CD24" w14:textId="77777777">
            <w:pPr>
              <w:pStyle w:val="TableText"/>
              <w:rPr>
                <w:rFonts w:cs="Times New Roman"/>
              </w:rPr>
            </w:pPr>
            <w:r w:rsidRPr="002A5B04">
              <w:rPr>
                <w:rFonts w:cs="Times New Roman"/>
              </w:rPr>
              <w:t>Acquisition of Products and Services for Implementation of HSPD-12, June 30, 2006  </w:t>
            </w:r>
          </w:p>
        </w:tc>
        <w:tc>
          <w:tcPr>
            <w:tcW w:w="3475" w:type="dxa"/>
            <w:vAlign w:val="center"/>
            <w:hideMark/>
          </w:tcPr>
          <w:p w:rsidRPr="002A5B04" w:rsidR="00F43134" w:rsidP="009A32ED" w:rsidRDefault="00F43134" w14:paraId="5CD899DF" w14:textId="77777777">
            <w:pPr>
              <w:pStyle w:val="TableText"/>
              <w:rPr>
                <w:rFonts w:cs="Times New Roman"/>
              </w:rPr>
            </w:pPr>
            <w:r w:rsidRPr="002A5B04">
              <w:rPr>
                <w:rFonts w:cs="Times New Roman"/>
              </w:rPr>
              <w:t>OMB Memorandum M-06-18  </w:t>
            </w:r>
          </w:p>
        </w:tc>
      </w:tr>
      <w:tr w:rsidRPr="002A5B04" w:rsidR="00F43134" w:rsidTr="009A32ED" w14:paraId="3830A796" w14:textId="77777777">
        <w:trPr>
          <w:trHeight w:val="457"/>
          <w:jc w:val="center"/>
        </w:trPr>
        <w:tc>
          <w:tcPr>
            <w:tcW w:w="6115" w:type="dxa"/>
            <w:vAlign w:val="center"/>
            <w:hideMark/>
          </w:tcPr>
          <w:p w:rsidRPr="002A5B04" w:rsidR="00F43134" w:rsidP="009A32ED" w:rsidRDefault="00F43134" w14:paraId="4ECE953B" w14:textId="77777777">
            <w:pPr>
              <w:pStyle w:val="TableText"/>
              <w:rPr>
                <w:rFonts w:cs="Times New Roman"/>
              </w:rPr>
            </w:pPr>
            <w:r w:rsidRPr="002A5B04">
              <w:rPr>
                <w:rFonts w:cs="Times New Roman"/>
              </w:rPr>
              <w:t>Implementation of Homeland Security Presidential Directive (HSPD) 12 – Policy for a Common Identification Standard for Federal Employees and Contractors, August 5, 2005  </w:t>
            </w:r>
          </w:p>
        </w:tc>
        <w:tc>
          <w:tcPr>
            <w:tcW w:w="3475" w:type="dxa"/>
            <w:vAlign w:val="center"/>
            <w:hideMark/>
          </w:tcPr>
          <w:p w:rsidRPr="002A5B04" w:rsidR="00F43134" w:rsidP="009A32ED" w:rsidRDefault="00F43134" w14:paraId="663FC9E1" w14:textId="77777777">
            <w:pPr>
              <w:pStyle w:val="TableText"/>
              <w:rPr>
                <w:rFonts w:cs="Times New Roman"/>
              </w:rPr>
            </w:pPr>
            <w:r w:rsidRPr="002A5B04">
              <w:rPr>
                <w:rFonts w:cs="Times New Roman"/>
              </w:rPr>
              <w:t>OMB Memorandum 05-24  </w:t>
            </w:r>
          </w:p>
        </w:tc>
      </w:tr>
      <w:tr w:rsidRPr="002A5B04" w:rsidR="00F43134" w:rsidTr="009A32ED" w14:paraId="5D6AEA84" w14:textId="77777777">
        <w:trPr>
          <w:trHeight w:val="250"/>
          <w:jc w:val="center"/>
        </w:trPr>
        <w:tc>
          <w:tcPr>
            <w:tcW w:w="6115" w:type="dxa"/>
            <w:vAlign w:val="center"/>
            <w:hideMark/>
          </w:tcPr>
          <w:p w:rsidRPr="002A5B04" w:rsidR="00F43134" w:rsidP="009A32ED" w:rsidRDefault="00F43134" w14:paraId="3D9A0015" w14:textId="77777777">
            <w:pPr>
              <w:pStyle w:val="TableText"/>
              <w:rPr>
                <w:rFonts w:cs="Times New Roman"/>
              </w:rPr>
            </w:pPr>
            <w:r w:rsidRPr="002A5B04">
              <w:rPr>
                <w:rFonts w:cs="Times New Roman"/>
              </w:rPr>
              <w:t>Safeguarding Against and Responding to the Breach of Personally Identifiable Information, May 22, 2007  </w:t>
            </w:r>
          </w:p>
        </w:tc>
        <w:tc>
          <w:tcPr>
            <w:tcW w:w="3475" w:type="dxa"/>
            <w:vAlign w:val="center"/>
            <w:hideMark/>
          </w:tcPr>
          <w:p w:rsidRPr="002A5B04" w:rsidR="00F43134" w:rsidP="009A32ED" w:rsidRDefault="00F43134" w14:paraId="5801F042" w14:textId="77777777">
            <w:pPr>
              <w:pStyle w:val="TableText"/>
              <w:rPr>
                <w:rFonts w:cs="Times New Roman"/>
              </w:rPr>
            </w:pPr>
            <w:r w:rsidRPr="002A5B04">
              <w:rPr>
                <w:rFonts w:cs="Times New Roman"/>
              </w:rPr>
              <w:t>OMB Memorandum M-07-16  </w:t>
            </w:r>
          </w:p>
        </w:tc>
      </w:tr>
      <w:tr w:rsidRPr="002A5B04" w:rsidR="00F43134" w:rsidTr="009A32ED" w14:paraId="71345FC2" w14:textId="77777777">
        <w:trPr>
          <w:trHeight w:val="250"/>
          <w:jc w:val="center"/>
        </w:trPr>
        <w:tc>
          <w:tcPr>
            <w:tcW w:w="6115" w:type="dxa"/>
            <w:vAlign w:val="center"/>
            <w:hideMark/>
          </w:tcPr>
          <w:p w:rsidRPr="002A5B04" w:rsidR="00F43134" w:rsidP="009A32ED" w:rsidRDefault="00F43134" w14:paraId="69B3C249" w14:textId="77777777">
            <w:pPr>
              <w:pStyle w:val="TableText"/>
              <w:rPr>
                <w:rFonts w:cs="Times New Roman"/>
              </w:rPr>
            </w:pPr>
            <w:r w:rsidRPr="002A5B04">
              <w:rPr>
                <w:rFonts w:cs="Times New Roman"/>
              </w:rPr>
              <w:t>Implementation of Trusted Internet Connections (TIC), November 20, 2007  </w:t>
            </w:r>
          </w:p>
        </w:tc>
        <w:tc>
          <w:tcPr>
            <w:tcW w:w="3475" w:type="dxa"/>
            <w:vAlign w:val="center"/>
            <w:hideMark/>
          </w:tcPr>
          <w:p w:rsidRPr="002A5B04" w:rsidR="00F43134" w:rsidP="009A32ED" w:rsidRDefault="00F43134" w14:paraId="30315FC9" w14:textId="77777777">
            <w:pPr>
              <w:pStyle w:val="TableText"/>
              <w:rPr>
                <w:rFonts w:cs="Times New Roman"/>
              </w:rPr>
            </w:pPr>
            <w:r w:rsidRPr="002A5B04">
              <w:rPr>
                <w:rFonts w:cs="Times New Roman"/>
              </w:rPr>
              <w:t>OMB Memorandum M-08-05  </w:t>
            </w:r>
          </w:p>
        </w:tc>
      </w:tr>
      <w:tr w:rsidRPr="002A5B04" w:rsidR="00F43134" w:rsidTr="009A32ED" w14:paraId="1E84EABC" w14:textId="77777777">
        <w:trPr>
          <w:trHeight w:val="332"/>
          <w:jc w:val="center"/>
        </w:trPr>
        <w:tc>
          <w:tcPr>
            <w:tcW w:w="6115" w:type="dxa"/>
            <w:vAlign w:val="center"/>
            <w:hideMark/>
          </w:tcPr>
          <w:p w:rsidRPr="002A5B04" w:rsidR="00F43134" w:rsidP="009A32ED" w:rsidRDefault="00F43134" w14:paraId="014A8918" w14:textId="77777777">
            <w:pPr>
              <w:pStyle w:val="TableText"/>
              <w:rPr>
                <w:rFonts w:cs="Times New Roman"/>
              </w:rPr>
            </w:pPr>
            <w:r w:rsidRPr="002A5B04">
              <w:rPr>
                <w:rFonts w:cs="Times New Roman"/>
              </w:rPr>
              <w:t>Securing the Federal Government’s Domain Name System Infrastructure, August 22, 2008   </w:t>
            </w:r>
          </w:p>
        </w:tc>
        <w:tc>
          <w:tcPr>
            <w:tcW w:w="3475" w:type="dxa"/>
            <w:vAlign w:val="center"/>
            <w:hideMark/>
          </w:tcPr>
          <w:p w:rsidRPr="002A5B04" w:rsidR="00F43134" w:rsidP="009A32ED" w:rsidRDefault="00F43134" w14:paraId="237A1BB0" w14:textId="77777777">
            <w:pPr>
              <w:pStyle w:val="TableText"/>
              <w:rPr>
                <w:rFonts w:cs="Times New Roman"/>
              </w:rPr>
            </w:pPr>
            <w:r w:rsidRPr="002A5B04">
              <w:rPr>
                <w:rFonts w:cs="Times New Roman"/>
              </w:rPr>
              <w:t>OMB Memorandum M-08-23  </w:t>
            </w:r>
          </w:p>
        </w:tc>
      </w:tr>
      <w:tr w:rsidRPr="002A5B04" w:rsidR="00F43134" w:rsidTr="009A32ED" w14:paraId="6255BC6E" w14:textId="77777777">
        <w:trPr>
          <w:trHeight w:val="357"/>
          <w:jc w:val="center"/>
        </w:trPr>
        <w:tc>
          <w:tcPr>
            <w:tcW w:w="6115" w:type="dxa"/>
            <w:vAlign w:val="center"/>
          </w:tcPr>
          <w:p w:rsidRPr="002A5B04" w:rsidR="00F43134" w:rsidP="009A32ED" w:rsidRDefault="00F43134" w14:paraId="6C2DEB53" w14:textId="77777777">
            <w:pPr>
              <w:pStyle w:val="TableText"/>
              <w:rPr>
                <w:rFonts w:cs="Times New Roman"/>
              </w:rPr>
            </w:pPr>
            <w:r w:rsidRPr="002A5B04">
              <w:rPr>
                <w:rFonts w:cs="Times New Roman"/>
              </w:rPr>
              <w:lastRenderedPageBreak/>
              <w:t xml:space="preserve"> Improving the Federal Government’s Investigative and Remediation Capabilities Related to Cybersecurity Incidents August 27, 2021</w:t>
            </w:r>
          </w:p>
        </w:tc>
        <w:tc>
          <w:tcPr>
            <w:tcW w:w="3475" w:type="dxa"/>
            <w:vAlign w:val="center"/>
          </w:tcPr>
          <w:p w:rsidRPr="002A5B04" w:rsidR="00F43134" w:rsidP="009A32ED" w:rsidRDefault="00F43134" w14:paraId="38A9BA1D" w14:textId="77777777">
            <w:pPr>
              <w:pStyle w:val="TableText"/>
              <w:rPr>
                <w:rFonts w:cs="Times New Roman"/>
              </w:rPr>
            </w:pPr>
            <w:r w:rsidRPr="002A5B04">
              <w:rPr>
                <w:rFonts w:cs="Times New Roman"/>
              </w:rPr>
              <w:t>OMB Memorandum M-21-31</w:t>
            </w:r>
          </w:p>
        </w:tc>
      </w:tr>
      <w:tr w:rsidRPr="002A5B04" w:rsidR="00F43134" w:rsidTr="009A32ED" w14:paraId="40CBDBFB" w14:textId="77777777">
        <w:trPr>
          <w:trHeight w:val="357"/>
          <w:jc w:val="center"/>
        </w:trPr>
        <w:tc>
          <w:tcPr>
            <w:tcW w:w="6115" w:type="dxa"/>
            <w:vAlign w:val="center"/>
          </w:tcPr>
          <w:p w:rsidRPr="002A5B04" w:rsidR="00F43134" w:rsidP="009A32ED" w:rsidRDefault="00091651" w14:paraId="0E2AB642" w14:textId="77777777">
            <w:pPr>
              <w:pStyle w:val="TableText"/>
              <w:rPr>
                <w:rFonts w:cs="Times New Roman"/>
              </w:rPr>
            </w:pPr>
            <w:hyperlink w:history="1" r:id="rId15">
              <w:r w:rsidRPr="002A5B04" w:rsidR="00F43134">
                <w:rPr>
                  <w:rFonts w:cs="Times New Roman"/>
                </w:rPr>
                <w:t>Identity, Credentialing, and Access Management (ICAM)</w:t>
              </w:r>
            </w:hyperlink>
            <w:r w:rsidRPr="002A5B04" w:rsidR="00F43134">
              <w:rPr>
                <w:rFonts w:cs="Times New Roman"/>
              </w:rPr>
              <w:t>, May 2019</w:t>
            </w:r>
          </w:p>
        </w:tc>
        <w:tc>
          <w:tcPr>
            <w:tcW w:w="3475" w:type="dxa"/>
            <w:vAlign w:val="center"/>
          </w:tcPr>
          <w:p w:rsidRPr="002A5B04" w:rsidR="00F43134" w:rsidP="009A32ED" w:rsidRDefault="00F43134" w14:paraId="179EC3D7" w14:textId="77777777">
            <w:pPr>
              <w:pStyle w:val="TableText"/>
              <w:rPr>
                <w:rFonts w:cs="Times New Roman"/>
              </w:rPr>
            </w:pPr>
            <w:r w:rsidRPr="002A5B04">
              <w:rPr>
                <w:rFonts w:cs="Times New Roman"/>
              </w:rPr>
              <w:t>OMB Memorandum M-19-17</w:t>
            </w:r>
          </w:p>
        </w:tc>
      </w:tr>
    </w:tbl>
    <w:p w:rsidRPr="002A5B04" w:rsidR="00F43134" w:rsidP="0066359C" w:rsidRDefault="00F43134" w14:paraId="67C313F5" w14:textId="77777777">
      <w:pPr>
        <w:pStyle w:val="TableNumberedList"/>
        <w:numPr>
          <w:ilvl w:val="0"/>
          <w:numId w:val="53"/>
        </w:numPr>
        <w:ind w:left="1080"/>
      </w:pPr>
      <w:bookmarkStart w:name="_Toc106268956" w:id="72"/>
      <w:bookmarkStart w:name="_Toc109122431" w:id="73"/>
      <w:bookmarkStart w:name="_Toc113462233" w:id="74"/>
      <w:r w:rsidRPr="002A5B04">
        <w:t>Security Policies</w:t>
      </w:r>
      <w:bookmarkEnd w:id="72"/>
      <w:bookmarkEnd w:id="73"/>
      <w:bookmarkEnd w:id="74"/>
    </w:p>
    <w:tbl>
      <w:tblPr>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6565"/>
        <w:gridCol w:w="2908"/>
        <w:gridCol w:w="7"/>
      </w:tblGrid>
      <w:tr w:rsidRPr="002A5B04" w:rsidR="00F43134" w:rsidTr="009A32ED" w14:paraId="5E154F6E" w14:textId="77777777">
        <w:trPr>
          <w:gridAfter w:val="1"/>
          <w:wAfter w:w="7" w:type="dxa"/>
          <w:trHeight w:val="333"/>
          <w:tblHeader/>
          <w:jc w:val="center"/>
        </w:trPr>
        <w:tc>
          <w:tcPr>
            <w:tcW w:w="6565" w:type="dxa"/>
            <w:shd w:val="clear" w:color="auto" w:fill="002060"/>
            <w:vAlign w:val="center"/>
            <w:hideMark/>
          </w:tcPr>
          <w:p w:rsidRPr="002A5B04" w:rsidR="00F43134" w:rsidP="009A32ED" w:rsidRDefault="00F43134" w14:paraId="41E18DCC" w14:textId="77777777">
            <w:pPr>
              <w:pStyle w:val="TableHeading"/>
              <w:rPr>
                <w:rFonts w:cs="Times New Roman"/>
              </w:rPr>
            </w:pPr>
            <w:r w:rsidRPr="002A5B04">
              <w:rPr>
                <w:rFonts w:cs="Times New Roman"/>
              </w:rPr>
              <w:t>Security Policies </w:t>
            </w:r>
          </w:p>
        </w:tc>
        <w:tc>
          <w:tcPr>
            <w:tcW w:w="2908" w:type="dxa"/>
            <w:shd w:val="clear" w:color="auto" w:fill="002060"/>
            <w:vAlign w:val="center"/>
            <w:hideMark/>
          </w:tcPr>
          <w:p w:rsidRPr="002A5B04" w:rsidR="00F43134" w:rsidP="009A32ED" w:rsidRDefault="00F43134" w14:paraId="0509A541" w14:textId="77777777">
            <w:pPr>
              <w:pStyle w:val="TableHeading"/>
              <w:rPr>
                <w:rFonts w:cs="Times New Roman"/>
              </w:rPr>
            </w:pPr>
            <w:r w:rsidRPr="002A5B04">
              <w:rPr>
                <w:rFonts w:cs="Times New Roman"/>
              </w:rPr>
              <w:t>  Reference</w:t>
            </w:r>
          </w:p>
        </w:tc>
      </w:tr>
      <w:tr w:rsidRPr="002A5B04" w:rsidR="00F43134" w:rsidTr="009A32ED" w14:paraId="18F51B90" w14:textId="77777777">
        <w:trPr>
          <w:gridAfter w:val="1"/>
          <w:wAfter w:w="7" w:type="dxa"/>
          <w:trHeight w:val="250"/>
          <w:jc w:val="center"/>
        </w:trPr>
        <w:tc>
          <w:tcPr>
            <w:tcW w:w="6565" w:type="dxa"/>
            <w:vAlign w:val="center"/>
          </w:tcPr>
          <w:p w:rsidRPr="002A5B04" w:rsidR="00F43134" w:rsidP="009A32ED" w:rsidRDefault="00F43134" w14:paraId="72951E3A" w14:textId="77777777">
            <w:pPr>
              <w:pStyle w:val="TableText"/>
              <w:rPr>
                <w:rFonts w:cs="Times New Roman"/>
              </w:rPr>
            </w:pPr>
            <w:r w:rsidRPr="002A5B04">
              <w:rPr>
                <w:rFonts w:cs="Times New Roman"/>
              </w:rPr>
              <w:t>"Trusted Internet Connections (TIC) Reference Architecture Document, Federal Interagency Technical Reference Architectures, Department of Homeland Security, (</w:t>
            </w:r>
            <w:hyperlink w:history="1" r:id="rId16">
              <w:r w:rsidRPr="002A5B04">
                <w:rPr>
                  <w:rFonts w:cs="Times New Roman"/>
                </w:rPr>
                <w:t>https://www.doi.gov/sites/doi.gov/files/uploads/tic_ref_arch_v2-0_2013.pdf</w:t>
              </w:r>
            </w:hyperlink>
            <w:r w:rsidRPr="002A5B04">
              <w:rPr>
                <w:rFonts w:cs="Times New Roman"/>
              </w:rPr>
              <w:t>) " </w:t>
            </w:r>
          </w:p>
        </w:tc>
        <w:tc>
          <w:tcPr>
            <w:tcW w:w="2908" w:type="dxa"/>
            <w:vAlign w:val="center"/>
          </w:tcPr>
          <w:p w:rsidRPr="002A5B04" w:rsidR="00F43134" w:rsidP="009A32ED" w:rsidRDefault="00F43134" w14:paraId="5DB58D28" w14:textId="77777777">
            <w:pPr>
              <w:pStyle w:val="TableText"/>
              <w:rPr>
                <w:rFonts w:cs="Times New Roman"/>
              </w:rPr>
            </w:pPr>
            <w:r w:rsidRPr="002A5B04">
              <w:rPr>
                <w:rFonts w:cs="Times New Roman"/>
              </w:rPr>
              <w:t>Version 2.0, October 1, 2013*Version 3 in draft </w:t>
            </w:r>
          </w:p>
        </w:tc>
      </w:tr>
      <w:tr w:rsidRPr="002A5B04" w:rsidR="00F43134" w:rsidTr="009A32ED" w14:paraId="4E606608" w14:textId="77777777">
        <w:trPr>
          <w:gridAfter w:val="1"/>
          <w:wAfter w:w="7" w:type="dxa"/>
          <w:trHeight w:val="448"/>
          <w:jc w:val="center"/>
        </w:trPr>
        <w:tc>
          <w:tcPr>
            <w:tcW w:w="6565" w:type="dxa"/>
            <w:vAlign w:val="center"/>
          </w:tcPr>
          <w:p w:rsidRPr="002A5B04" w:rsidR="00F43134" w:rsidP="009A32ED" w:rsidRDefault="00F43134" w14:paraId="0E2F2999" w14:textId="77777777">
            <w:pPr>
              <w:pStyle w:val="TableText"/>
              <w:rPr>
                <w:rFonts w:cs="Times New Roman"/>
              </w:rPr>
            </w:pPr>
            <w:r w:rsidRPr="002A5B04">
              <w:rPr>
                <w:rFonts w:cs="Times New Roman"/>
              </w:rPr>
              <w:t>"Trusted Internet Connections (TIC) https://obamawhitehouse.archives.gov/sites/default/files/omb/assets/omb/memoranda/fy2008/m08-05.pdf" </w:t>
            </w:r>
          </w:p>
        </w:tc>
        <w:tc>
          <w:tcPr>
            <w:tcW w:w="2908" w:type="dxa"/>
            <w:vAlign w:val="center"/>
          </w:tcPr>
          <w:p w:rsidRPr="002A5B04" w:rsidR="00F43134" w:rsidP="009A32ED" w:rsidRDefault="00F43134" w14:paraId="425B9498" w14:textId="77777777">
            <w:pPr>
              <w:pStyle w:val="TableText"/>
              <w:rPr>
                <w:rFonts w:cs="Times New Roman"/>
              </w:rPr>
            </w:pPr>
            <w:r w:rsidRPr="002A5B04">
              <w:rPr>
                <w:rFonts w:cs="Times New Roman"/>
              </w:rPr>
              <w:t>OMB M-08-05 </w:t>
            </w:r>
          </w:p>
        </w:tc>
      </w:tr>
      <w:tr w:rsidRPr="002A5B04" w:rsidR="00F43134" w:rsidTr="009A32ED" w14:paraId="573FFF87" w14:textId="77777777">
        <w:trPr>
          <w:gridAfter w:val="1"/>
          <w:wAfter w:w="7" w:type="dxa"/>
          <w:trHeight w:val="250"/>
          <w:jc w:val="center"/>
        </w:trPr>
        <w:tc>
          <w:tcPr>
            <w:tcW w:w="6565" w:type="dxa"/>
            <w:vAlign w:val="center"/>
          </w:tcPr>
          <w:p w:rsidRPr="002A5B04" w:rsidR="00F43134" w:rsidP="009A32ED" w:rsidRDefault="00F43134" w14:paraId="63372070" w14:textId="77777777">
            <w:pPr>
              <w:pStyle w:val="TableText"/>
              <w:rPr>
                <w:rFonts w:cs="Times New Roman"/>
              </w:rPr>
            </w:pPr>
            <w:r w:rsidRPr="002A5B04">
              <w:rPr>
                <w:rFonts w:cs="Times New Roman"/>
              </w:rPr>
              <w:t>"Domain Name System Security (NSSEC) https://obamawhitehouse.archives.gov/sites/default/files/omb/assets/omb/memoranda/fy2008/m08-23.pdf"</w:t>
            </w:r>
          </w:p>
        </w:tc>
        <w:tc>
          <w:tcPr>
            <w:tcW w:w="2908" w:type="dxa"/>
            <w:vAlign w:val="center"/>
          </w:tcPr>
          <w:p w:rsidRPr="002A5B04" w:rsidR="00F43134" w:rsidP="009A32ED" w:rsidRDefault="00F43134" w14:paraId="54E4593B" w14:textId="77777777">
            <w:pPr>
              <w:pStyle w:val="TableText"/>
              <w:rPr>
                <w:rFonts w:cs="Times New Roman"/>
              </w:rPr>
            </w:pPr>
            <w:r w:rsidRPr="002A5B04">
              <w:rPr>
                <w:rFonts w:cs="Times New Roman"/>
              </w:rPr>
              <w:t>OMB M-08-23 </w:t>
            </w:r>
          </w:p>
        </w:tc>
      </w:tr>
      <w:tr w:rsidRPr="002A5B04" w:rsidR="00F43134" w:rsidTr="009A32ED" w14:paraId="5A31D8B8" w14:textId="77777777">
        <w:trPr>
          <w:gridAfter w:val="1"/>
          <w:wAfter w:w="7" w:type="dxa"/>
          <w:trHeight w:val="250"/>
          <w:jc w:val="center"/>
        </w:trPr>
        <w:tc>
          <w:tcPr>
            <w:tcW w:w="6565" w:type="dxa"/>
            <w:vAlign w:val="center"/>
          </w:tcPr>
          <w:p w:rsidRPr="002A5B04" w:rsidR="00F43134" w:rsidP="009A32ED" w:rsidRDefault="00F43134" w14:paraId="4D3AC8BE" w14:textId="77777777">
            <w:pPr>
              <w:pStyle w:val="TableText"/>
              <w:rPr>
                <w:rFonts w:cs="Times New Roman"/>
              </w:rPr>
            </w:pPr>
            <w:r w:rsidRPr="002A5B04">
              <w:rPr>
                <w:rFonts w:cs="Times New Roman"/>
              </w:rPr>
              <w:t>Federal Information Security Modernization Act (FISMA) of 2014 </w:t>
            </w:r>
          </w:p>
        </w:tc>
        <w:tc>
          <w:tcPr>
            <w:tcW w:w="2908" w:type="dxa"/>
            <w:vAlign w:val="center"/>
          </w:tcPr>
          <w:p w:rsidRPr="002A5B04" w:rsidR="00F43134" w:rsidP="009A32ED" w:rsidRDefault="00F43134" w14:paraId="6333EDAC" w14:textId="77777777">
            <w:pPr>
              <w:pStyle w:val="TableText"/>
              <w:rPr>
                <w:rFonts w:cs="Times New Roman"/>
              </w:rPr>
            </w:pPr>
            <w:r w:rsidRPr="002A5B04">
              <w:rPr>
                <w:rFonts w:cs="Times New Roman"/>
              </w:rPr>
              <w:t>44 U.S.C. § ch.35 </w:t>
            </w:r>
          </w:p>
        </w:tc>
      </w:tr>
      <w:tr w:rsidRPr="002A5B04" w:rsidR="00F43134" w:rsidTr="009A32ED" w14:paraId="7B3EF72D" w14:textId="77777777">
        <w:trPr>
          <w:gridAfter w:val="1"/>
          <w:wAfter w:w="7" w:type="dxa"/>
          <w:trHeight w:val="333"/>
          <w:jc w:val="center"/>
        </w:trPr>
        <w:tc>
          <w:tcPr>
            <w:tcW w:w="6565" w:type="dxa"/>
            <w:vAlign w:val="center"/>
          </w:tcPr>
          <w:p w:rsidRPr="002A5B04" w:rsidR="00F43134" w:rsidP="009A32ED" w:rsidRDefault="00F43134" w14:paraId="4553E0A3" w14:textId="77777777">
            <w:pPr>
              <w:pStyle w:val="TableText"/>
              <w:rPr>
                <w:rFonts w:cs="Times New Roman"/>
              </w:rPr>
            </w:pPr>
            <w:r w:rsidRPr="002A5B04">
              <w:rPr>
                <w:rFonts w:cs="Times New Roman"/>
              </w:rPr>
              <w:t>Clinger-Cohen Act of 1996 also known as the Information Technology Management Reform Act of 1996 </w:t>
            </w:r>
          </w:p>
        </w:tc>
        <w:tc>
          <w:tcPr>
            <w:tcW w:w="2908" w:type="dxa"/>
            <w:vAlign w:val="center"/>
          </w:tcPr>
          <w:p w:rsidRPr="002A5B04" w:rsidR="00F43134" w:rsidP="009A32ED" w:rsidRDefault="00F43134" w14:paraId="3DDDA63B" w14:textId="77777777">
            <w:pPr>
              <w:pStyle w:val="TableText"/>
              <w:rPr>
                <w:rFonts w:cs="Times New Roman"/>
              </w:rPr>
            </w:pPr>
            <w:r w:rsidRPr="002A5B04">
              <w:rPr>
                <w:rFonts w:cs="Times New Roman"/>
              </w:rPr>
              <w:t>40 U.S.C </w:t>
            </w:r>
          </w:p>
        </w:tc>
      </w:tr>
      <w:tr w:rsidRPr="002A5B04" w:rsidR="00F43134" w:rsidTr="009A32ED" w14:paraId="405CD1CF" w14:textId="77777777">
        <w:trPr>
          <w:gridAfter w:val="1"/>
          <w:wAfter w:w="7" w:type="dxa"/>
          <w:trHeight w:val="250"/>
          <w:jc w:val="center"/>
        </w:trPr>
        <w:tc>
          <w:tcPr>
            <w:tcW w:w="6565" w:type="dxa"/>
            <w:vAlign w:val="center"/>
          </w:tcPr>
          <w:p w:rsidRPr="002A5B04" w:rsidR="00F43134" w:rsidP="009A32ED" w:rsidRDefault="00F43134" w14:paraId="399D8012" w14:textId="77777777">
            <w:pPr>
              <w:pStyle w:val="TableText"/>
              <w:rPr>
                <w:rFonts w:cs="Times New Roman"/>
              </w:rPr>
            </w:pPr>
            <w:r w:rsidRPr="002A5B04">
              <w:rPr>
                <w:rFonts w:cs="Times New Roman"/>
              </w:rPr>
              <w:t>Privacy Act of 1974  </w:t>
            </w:r>
          </w:p>
        </w:tc>
        <w:tc>
          <w:tcPr>
            <w:tcW w:w="2908" w:type="dxa"/>
            <w:vAlign w:val="center"/>
          </w:tcPr>
          <w:p w:rsidRPr="002A5B04" w:rsidR="00F43134" w:rsidP="009A32ED" w:rsidRDefault="00F43134" w14:paraId="6A46FCCA" w14:textId="77777777">
            <w:pPr>
              <w:pStyle w:val="TableText"/>
              <w:rPr>
                <w:rFonts w:cs="Times New Roman"/>
              </w:rPr>
            </w:pPr>
            <w:r w:rsidRPr="002A5B04">
              <w:rPr>
                <w:rFonts w:cs="Times New Roman"/>
              </w:rPr>
              <w:t>5 U.S.C. § 552a </w:t>
            </w:r>
          </w:p>
        </w:tc>
      </w:tr>
      <w:tr w:rsidRPr="002A5B04" w:rsidR="00F43134" w:rsidTr="009A32ED" w14:paraId="6C417423" w14:textId="77777777">
        <w:trPr>
          <w:gridAfter w:val="1"/>
          <w:wAfter w:w="7" w:type="dxa"/>
          <w:trHeight w:val="457"/>
          <w:jc w:val="center"/>
        </w:trPr>
        <w:tc>
          <w:tcPr>
            <w:tcW w:w="6565" w:type="dxa"/>
            <w:vAlign w:val="center"/>
          </w:tcPr>
          <w:p w:rsidRPr="002A5B04" w:rsidR="00F43134" w:rsidP="009A32ED" w:rsidRDefault="00F43134" w14:paraId="43E9D8C7" w14:textId="77777777">
            <w:pPr>
              <w:pStyle w:val="TableText"/>
              <w:rPr>
                <w:rFonts w:cs="Times New Roman"/>
              </w:rPr>
            </w:pPr>
            <w:r w:rsidRPr="002A5B04">
              <w:rPr>
                <w:rFonts w:cs="Times New Roman"/>
              </w:rPr>
              <w:t>Homeland Security Presidential Directive, “Policy for a Common Identification </w:t>
            </w:r>
          </w:p>
        </w:tc>
        <w:tc>
          <w:tcPr>
            <w:tcW w:w="2908" w:type="dxa"/>
            <w:vAlign w:val="center"/>
          </w:tcPr>
          <w:p w:rsidRPr="002A5B04" w:rsidR="00F43134" w:rsidP="009A32ED" w:rsidRDefault="00F43134" w14:paraId="7D2E1751" w14:textId="77777777">
            <w:pPr>
              <w:pStyle w:val="TableText"/>
              <w:rPr>
                <w:rFonts w:cs="Times New Roman"/>
              </w:rPr>
            </w:pPr>
            <w:r w:rsidRPr="002A5B04">
              <w:rPr>
                <w:rFonts w:cs="Times New Roman"/>
              </w:rPr>
              <w:t>HSPD-12 </w:t>
            </w:r>
          </w:p>
        </w:tc>
      </w:tr>
      <w:tr w:rsidRPr="002A5B04" w:rsidR="00F43134" w:rsidTr="009A32ED" w14:paraId="29A2EA1F" w14:textId="77777777">
        <w:trPr>
          <w:gridAfter w:val="1"/>
          <w:wAfter w:w="7" w:type="dxa"/>
          <w:trHeight w:val="250"/>
          <w:jc w:val="center"/>
        </w:trPr>
        <w:tc>
          <w:tcPr>
            <w:tcW w:w="6565" w:type="dxa"/>
            <w:vAlign w:val="center"/>
          </w:tcPr>
          <w:p w:rsidRPr="002A5B04" w:rsidR="00F43134" w:rsidP="009A32ED" w:rsidRDefault="00F43134" w14:paraId="26114A58" w14:textId="77777777">
            <w:pPr>
              <w:pStyle w:val="TableText"/>
              <w:rPr>
                <w:rFonts w:cs="Times New Roman"/>
              </w:rPr>
            </w:pPr>
            <w:r w:rsidRPr="002A5B04">
              <w:rPr>
                <w:rFonts w:cs="Times New Roman"/>
              </w:rPr>
              <w:t>Standard for Federal Employees and Contractors, August 27, 2004 </w:t>
            </w:r>
          </w:p>
        </w:tc>
        <w:tc>
          <w:tcPr>
            <w:tcW w:w="2908" w:type="dxa"/>
            <w:vAlign w:val="center"/>
          </w:tcPr>
          <w:p w:rsidRPr="002A5B04" w:rsidR="00F43134" w:rsidP="009A32ED" w:rsidRDefault="00F43134" w14:paraId="005DCD8A" w14:textId="77777777">
            <w:pPr>
              <w:pStyle w:val="TableText"/>
              <w:rPr>
                <w:rFonts w:cs="Times New Roman"/>
              </w:rPr>
            </w:pPr>
            <w:r w:rsidRPr="002A5B04">
              <w:rPr>
                <w:rFonts w:cs="Times New Roman"/>
              </w:rPr>
              <w:t> </w:t>
            </w:r>
          </w:p>
        </w:tc>
      </w:tr>
      <w:tr w:rsidRPr="002A5B04" w:rsidR="00F43134" w:rsidTr="009A32ED" w14:paraId="0C9621CB" w14:textId="77777777">
        <w:trPr>
          <w:gridAfter w:val="1"/>
          <w:wAfter w:w="7" w:type="dxa"/>
          <w:trHeight w:val="250"/>
          <w:jc w:val="center"/>
        </w:trPr>
        <w:tc>
          <w:tcPr>
            <w:tcW w:w="6565" w:type="dxa"/>
            <w:vAlign w:val="center"/>
          </w:tcPr>
          <w:p w:rsidRPr="002A5B04" w:rsidR="00F43134" w:rsidP="009A32ED" w:rsidRDefault="00F43134" w14:paraId="69FC6993" w14:textId="77777777">
            <w:pPr>
              <w:pStyle w:val="TableText"/>
              <w:rPr>
                <w:rFonts w:cs="Times New Roman"/>
              </w:rPr>
            </w:pPr>
            <w:r w:rsidRPr="002A5B04">
              <w:rPr>
                <w:rFonts w:cs="Times New Roman"/>
              </w:rPr>
              <w:t>Management of Federal Information Resources, and Appendix III, </w:t>
            </w:r>
          </w:p>
        </w:tc>
        <w:tc>
          <w:tcPr>
            <w:tcW w:w="2908" w:type="dxa"/>
            <w:vAlign w:val="center"/>
          </w:tcPr>
          <w:p w:rsidRPr="002A5B04" w:rsidR="00F43134" w:rsidP="009A32ED" w:rsidRDefault="00F43134" w14:paraId="136B0B1D" w14:textId="77777777">
            <w:pPr>
              <w:pStyle w:val="TableText"/>
              <w:rPr>
                <w:rFonts w:cs="Times New Roman"/>
              </w:rPr>
            </w:pPr>
            <w:r w:rsidRPr="002A5B04">
              <w:rPr>
                <w:rFonts w:cs="Times New Roman"/>
              </w:rPr>
              <w:t>(OMB) Circular A-130 </w:t>
            </w:r>
          </w:p>
        </w:tc>
      </w:tr>
      <w:tr w:rsidRPr="002A5B04" w:rsidR="00F43134" w:rsidTr="009A32ED" w14:paraId="6FCE085F" w14:textId="77777777">
        <w:trPr>
          <w:trHeight w:val="332"/>
          <w:jc w:val="center"/>
        </w:trPr>
        <w:tc>
          <w:tcPr>
            <w:tcW w:w="6565" w:type="dxa"/>
            <w:vAlign w:val="center"/>
          </w:tcPr>
          <w:p w:rsidRPr="002A5B04" w:rsidR="00F43134" w:rsidP="009A32ED" w:rsidRDefault="00F43134" w14:paraId="769B1C72" w14:textId="77777777">
            <w:pPr>
              <w:pStyle w:val="TableText"/>
              <w:rPr>
                <w:rFonts w:cs="Times New Roman"/>
              </w:rPr>
            </w:pPr>
            <w:r w:rsidRPr="002A5B04">
              <w:rPr>
                <w:rFonts w:cs="Times New Roman"/>
              </w:rPr>
              <w:t>Security of Federal Automated Information Systems”, as amended </w:t>
            </w:r>
          </w:p>
        </w:tc>
        <w:tc>
          <w:tcPr>
            <w:tcW w:w="2915" w:type="dxa"/>
            <w:gridSpan w:val="2"/>
            <w:vAlign w:val="center"/>
          </w:tcPr>
          <w:p w:rsidRPr="002A5B04" w:rsidR="00F43134" w:rsidP="009A32ED" w:rsidRDefault="00F43134" w14:paraId="379F27FE" w14:textId="77777777">
            <w:pPr>
              <w:pStyle w:val="TableText"/>
              <w:rPr>
                <w:rFonts w:cs="Times New Roman"/>
              </w:rPr>
            </w:pPr>
            <w:r w:rsidRPr="002A5B04">
              <w:rPr>
                <w:rFonts w:cs="Times New Roman"/>
              </w:rPr>
              <w:t>OMB Circular A-130 </w:t>
            </w:r>
          </w:p>
        </w:tc>
      </w:tr>
      <w:tr w:rsidRPr="002A5B04" w:rsidR="00F43134" w:rsidTr="009A32ED" w14:paraId="17EC0AB3" w14:textId="77777777">
        <w:trPr>
          <w:trHeight w:val="357"/>
          <w:jc w:val="center"/>
        </w:trPr>
        <w:tc>
          <w:tcPr>
            <w:tcW w:w="6565" w:type="dxa"/>
            <w:vAlign w:val="center"/>
          </w:tcPr>
          <w:p w:rsidRPr="002A5B04" w:rsidR="00F43134" w:rsidP="009A32ED" w:rsidRDefault="00F43134" w14:paraId="4E242131" w14:textId="77777777">
            <w:pPr>
              <w:pStyle w:val="TableText"/>
              <w:rPr>
                <w:rFonts w:cs="Times New Roman"/>
              </w:rPr>
            </w:pPr>
            <w:r w:rsidRPr="002A5B04">
              <w:rPr>
                <w:rFonts w:cs="Times New Roman"/>
              </w:rPr>
              <w:t>E-Authentication Guidance for Federal Agencies </w:t>
            </w:r>
          </w:p>
        </w:tc>
        <w:tc>
          <w:tcPr>
            <w:tcW w:w="2915" w:type="dxa"/>
            <w:gridSpan w:val="2"/>
            <w:vAlign w:val="center"/>
          </w:tcPr>
          <w:p w:rsidRPr="002A5B04" w:rsidR="00F43134" w:rsidP="009A32ED" w:rsidRDefault="00F43134" w14:paraId="5B1A383B" w14:textId="77777777">
            <w:pPr>
              <w:pStyle w:val="TableText"/>
              <w:rPr>
                <w:rFonts w:cs="Times New Roman"/>
              </w:rPr>
            </w:pPr>
            <w:r w:rsidRPr="002A5B04">
              <w:rPr>
                <w:rFonts w:cs="Times New Roman"/>
              </w:rPr>
              <w:t>OMB Memo M-04-04 </w:t>
            </w:r>
          </w:p>
        </w:tc>
      </w:tr>
      <w:tr w:rsidRPr="002A5B04" w:rsidR="00F43134" w:rsidTr="009A32ED" w14:paraId="60640DD1" w14:textId="77777777">
        <w:trPr>
          <w:trHeight w:val="357"/>
          <w:jc w:val="center"/>
        </w:trPr>
        <w:tc>
          <w:tcPr>
            <w:tcW w:w="6565" w:type="dxa"/>
            <w:vAlign w:val="center"/>
          </w:tcPr>
          <w:p w:rsidRPr="002A5B04" w:rsidR="00F43134" w:rsidP="009A32ED" w:rsidRDefault="00F43134" w14:paraId="556331A5" w14:textId="77777777">
            <w:pPr>
              <w:pStyle w:val="TableText"/>
              <w:rPr>
                <w:rFonts w:cs="Times New Roman"/>
              </w:rPr>
            </w:pPr>
            <w:r w:rsidRPr="002A5B04">
              <w:rPr>
                <w:rFonts w:cs="Times New Roman"/>
              </w:rPr>
              <w:t>Standards for Security Categorization of Federal Information and Information Systems </w:t>
            </w:r>
          </w:p>
        </w:tc>
        <w:tc>
          <w:tcPr>
            <w:tcW w:w="2915" w:type="dxa"/>
            <w:gridSpan w:val="2"/>
            <w:vAlign w:val="center"/>
          </w:tcPr>
          <w:p w:rsidRPr="002A5B04" w:rsidR="00F43134" w:rsidP="009A32ED" w:rsidRDefault="00F43134" w14:paraId="59745EC2" w14:textId="77777777">
            <w:pPr>
              <w:pStyle w:val="TableText"/>
              <w:rPr>
                <w:rFonts w:cs="Times New Roman"/>
              </w:rPr>
            </w:pPr>
            <w:r w:rsidRPr="002A5B04">
              <w:rPr>
                <w:rFonts w:cs="Times New Roman"/>
              </w:rPr>
              <w:t>FIPS PUB 199 </w:t>
            </w:r>
          </w:p>
        </w:tc>
      </w:tr>
      <w:tr w:rsidRPr="002A5B04" w:rsidR="00F43134" w:rsidTr="009A32ED" w14:paraId="05511318" w14:textId="77777777">
        <w:trPr>
          <w:trHeight w:val="357"/>
          <w:jc w:val="center"/>
        </w:trPr>
        <w:tc>
          <w:tcPr>
            <w:tcW w:w="6565" w:type="dxa"/>
            <w:vAlign w:val="center"/>
          </w:tcPr>
          <w:p w:rsidRPr="002A5B04" w:rsidR="00F43134" w:rsidP="009A32ED" w:rsidRDefault="00F43134" w14:paraId="797306DB" w14:textId="77777777">
            <w:pPr>
              <w:pStyle w:val="TableText"/>
              <w:rPr>
                <w:rFonts w:cs="Times New Roman"/>
              </w:rPr>
            </w:pPr>
            <w:r w:rsidRPr="002A5B04">
              <w:rPr>
                <w:rFonts w:cs="Times New Roman"/>
              </w:rPr>
              <w:t>Minimum Security Requirements for Federal Information and Information Systems </w:t>
            </w:r>
          </w:p>
        </w:tc>
        <w:tc>
          <w:tcPr>
            <w:tcW w:w="2915" w:type="dxa"/>
            <w:gridSpan w:val="2"/>
            <w:vAlign w:val="center"/>
          </w:tcPr>
          <w:p w:rsidRPr="002A5B04" w:rsidR="00F43134" w:rsidP="009A32ED" w:rsidRDefault="00F43134" w14:paraId="4CDAEA08" w14:textId="77777777">
            <w:pPr>
              <w:pStyle w:val="TableText"/>
              <w:rPr>
                <w:rFonts w:cs="Times New Roman"/>
              </w:rPr>
            </w:pPr>
            <w:r w:rsidRPr="002A5B04">
              <w:rPr>
                <w:rFonts w:cs="Times New Roman"/>
              </w:rPr>
              <w:t>FIPS PUB 200 </w:t>
            </w:r>
          </w:p>
        </w:tc>
      </w:tr>
      <w:tr w:rsidRPr="002A5B04" w:rsidR="00F43134" w:rsidTr="009A32ED" w14:paraId="1EFEE918" w14:textId="77777777">
        <w:trPr>
          <w:trHeight w:val="357"/>
          <w:jc w:val="center"/>
        </w:trPr>
        <w:tc>
          <w:tcPr>
            <w:tcW w:w="6565" w:type="dxa"/>
            <w:vAlign w:val="center"/>
          </w:tcPr>
          <w:p w:rsidRPr="002A5B04" w:rsidR="00F43134" w:rsidP="009A32ED" w:rsidRDefault="00F43134" w14:paraId="12563F90" w14:textId="77777777">
            <w:pPr>
              <w:pStyle w:val="TableText"/>
              <w:rPr>
                <w:rFonts w:cs="Times New Roman"/>
              </w:rPr>
            </w:pPr>
            <w:r w:rsidRPr="002A5B04">
              <w:rPr>
                <w:rFonts w:cs="Times New Roman"/>
              </w:rPr>
              <w:t xml:space="preserve">Security Requirements for Cryptographic </w:t>
            </w:r>
            <w:r w:rsidRPr="002A5B04">
              <w:rPr>
                <w:rFonts w:cs="Times New Roman"/>
                <w:szCs w:val="20"/>
              </w:rPr>
              <w:t>Modules</w:t>
            </w:r>
          </w:p>
        </w:tc>
        <w:tc>
          <w:tcPr>
            <w:tcW w:w="2915" w:type="dxa"/>
            <w:gridSpan w:val="2"/>
            <w:vAlign w:val="center"/>
          </w:tcPr>
          <w:p w:rsidRPr="002A5B04" w:rsidR="00F43134" w:rsidP="009A32ED" w:rsidRDefault="00F43134" w14:paraId="11D12180" w14:textId="77777777">
            <w:pPr>
              <w:pStyle w:val="TableText"/>
              <w:rPr>
                <w:rFonts w:cs="Times New Roman"/>
              </w:rPr>
            </w:pPr>
            <w:r w:rsidRPr="002A5B04">
              <w:rPr>
                <w:rFonts w:cs="Times New Roman"/>
              </w:rPr>
              <w:t>FIPS PUB 140-3 </w:t>
            </w:r>
          </w:p>
        </w:tc>
      </w:tr>
      <w:tr w:rsidRPr="002A5B04" w:rsidR="00F43134" w:rsidTr="009A32ED" w14:paraId="4CA731DB" w14:textId="77777777">
        <w:trPr>
          <w:trHeight w:val="357"/>
          <w:jc w:val="center"/>
        </w:trPr>
        <w:tc>
          <w:tcPr>
            <w:tcW w:w="6565" w:type="dxa"/>
            <w:vAlign w:val="center"/>
          </w:tcPr>
          <w:p w:rsidRPr="002A5B04" w:rsidR="00F43134" w:rsidP="009A32ED" w:rsidRDefault="00F43134" w14:paraId="3440FD09" w14:textId="77777777">
            <w:pPr>
              <w:pStyle w:val="TableText"/>
              <w:rPr>
                <w:rFonts w:cs="Times New Roman"/>
              </w:rPr>
            </w:pPr>
            <w:r w:rsidRPr="002A5B04">
              <w:rPr>
                <w:rFonts w:cs="Times New Roman"/>
              </w:rPr>
              <w:t>Guide for Developing Security Plans for Federal Information Systems </w:t>
            </w:r>
          </w:p>
        </w:tc>
        <w:tc>
          <w:tcPr>
            <w:tcW w:w="2915" w:type="dxa"/>
            <w:gridSpan w:val="2"/>
            <w:vAlign w:val="center"/>
          </w:tcPr>
          <w:p w:rsidRPr="002A5B04" w:rsidR="00F43134" w:rsidP="009A32ED" w:rsidRDefault="00F43134" w14:paraId="3C380867" w14:textId="77777777">
            <w:pPr>
              <w:pStyle w:val="TableText"/>
              <w:rPr>
                <w:rFonts w:cs="Times New Roman"/>
              </w:rPr>
            </w:pPr>
            <w:r w:rsidRPr="002A5B04">
              <w:rPr>
                <w:rFonts w:cs="Times New Roman"/>
              </w:rPr>
              <w:t>NIST Special Publication 800-18 Rev 1 </w:t>
            </w:r>
          </w:p>
        </w:tc>
      </w:tr>
      <w:tr w:rsidRPr="002A5B04" w:rsidR="00F43134" w:rsidTr="009A32ED" w14:paraId="3FB54383" w14:textId="77777777">
        <w:trPr>
          <w:trHeight w:val="357"/>
          <w:jc w:val="center"/>
        </w:trPr>
        <w:tc>
          <w:tcPr>
            <w:tcW w:w="6565" w:type="dxa"/>
            <w:vAlign w:val="center"/>
          </w:tcPr>
          <w:p w:rsidRPr="002A5B04" w:rsidR="00F43134" w:rsidP="009A32ED" w:rsidRDefault="00F43134" w14:paraId="4530819D" w14:textId="77777777">
            <w:pPr>
              <w:pStyle w:val="TableText"/>
              <w:rPr>
                <w:rFonts w:cs="Times New Roman"/>
              </w:rPr>
            </w:pPr>
            <w:r w:rsidRPr="002A5B04">
              <w:rPr>
                <w:rFonts w:cs="Times New Roman"/>
              </w:rPr>
              <w:t>Risk Management Guide for Information Technology Security Risk Assessment Procedures for Information Technology Systems </w:t>
            </w:r>
          </w:p>
        </w:tc>
        <w:tc>
          <w:tcPr>
            <w:tcW w:w="2915" w:type="dxa"/>
            <w:gridSpan w:val="2"/>
            <w:vAlign w:val="center"/>
          </w:tcPr>
          <w:p w:rsidRPr="002A5B04" w:rsidR="00F43134" w:rsidP="009A32ED" w:rsidRDefault="00F43134" w14:paraId="70E942D1" w14:textId="77777777">
            <w:pPr>
              <w:pStyle w:val="TableText"/>
              <w:rPr>
                <w:rFonts w:cs="Times New Roman"/>
              </w:rPr>
            </w:pPr>
            <w:r w:rsidRPr="002A5B04">
              <w:rPr>
                <w:rFonts w:cs="Times New Roman"/>
              </w:rPr>
              <w:t>NIST Special Publication 800-30 </w:t>
            </w:r>
          </w:p>
        </w:tc>
      </w:tr>
      <w:tr w:rsidRPr="002A5B04" w:rsidR="00F43134" w:rsidTr="009A32ED" w14:paraId="081C78EE" w14:textId="77777777">
        <w:trPr>
          <w:trHeight w:val="357"/>
          <w:jc w:val="center"/>
        </w:trPr>
        <w:tc>
          <w:tcPr>
            <w:tcW w:w="6565" w:type="dxa"/>
            <w:vAlign w:val="center"/>
          </w:tcPr>
          <w:p w:rsidRPr="002A5B04" w:rsidR="00F43134" w:rsidP="009A32ED" w:rsidRDefault="00F43134" w14:paraId="27EBCE89" w14:textId="77777777">
            <w:pPr>
              <w:pStyle w:val="TableText"/>
              <w:rPr>
                <w:rFonts w:cs="Times New Roman"/>
              </w:rPr>
            </w:pPr>
            <w:r w:rsidRPr="002A5B04">
              <w:rPr>
                <w:rFonts w:cs="Times New Roman"/>
              </w:rPr>
              <w:t>Contingency Planning Guide for Information Technology Systems </w:t>
            </w:r>
          </w:p>
        </w:tc>
        <w:tc>
          <w:tcPr>
            <w:tcW w:w="2915" w:type="dxa"/>
            <w:gridSpan w:val="2"/>
            <w:vAlign w:val="center"/>
          </w:tcPr>
          <w:p w:rsidRPr="002A5B04" w:rsidR="00F43134" w:rsidP="009A32ED" w:rsidRDefault="00F43134" w14:paraId="1C5F1E5C" w14:textId="77777777">
            <w:pPr>
              <w:pStyle w:val="TableText"/>
              <w:rPr>
                <w:rFonts w:cs="Times New Roman"/>
              </w:rPr>
            </w:pPr>
            <w:r w:rsidRPr="002A5B04">
              <w:rPr>
                <w:rFonts w:cs="Times New Roman"/>
              </w:rPr>
              <w:t>NIST Special Publication 800-34 </w:t>
            </w:r>
          </w:p>
        </w:tc>
      </w:tr>
      <w:tr w:rsidRPr="002A5B04" w:rsidR="00F43134" w:rsidTr="009A32ED" w14:paraId="4134F5B5" w14:textId="77777777">
        <w:trPr>
          <w:trHeight w:val="357"/>
          <w:jc w:val="center"/>
        </w:trPr>
        <w:tc>
          <w:tcPr>
            <w:tcW w:w="6565" w:type="dxa"/>
            <w:vAlign w:val="center"/>
          </w:tcPr>
          <w:p w:rsidRPr="002A5B04" w:rsidR="00F43134" w:rsidP="009A32ED" w:rsidRDefault="00F43134" w14:paraId="4757FD34" w14:textId="77777777">
            <w:pPr>
              <w:pStyle w:val="TableText"/>
              <w:rPr>
                <w:rFonts w:cs="Times New Roman"/>
              </w:rPr>
            </w:pPr>
            <w:r w:rsidRPr="002A5B04">
              <w:rPr>
                <w:rFonts w:cs="Times New Roman"/>
              </w:rPr>
              <w:t>Guide for the Security Certification and Accreditation of Federal Information Systems </w:t>
            </w:r>
          </w:p>
        </w:tc>
        <w:tc>
          <w:tcPr>
            <w:tcW w:w="2915" w:type="dxa"/>
            <w:gridSpan w:val="2"/>
            <w:vAlign w:val="center"/>
          </w:tcPr>
          <w:p w:rsidRPr="002A5B04" w:rsidR="00F43134" w:rsidP="009A32ED" w:rsidRDefault="00F43134" w14:paraId="15999D51" w14:textId="77777777">
            <w:pPr>
              <w:pStyle w:val="TableText"/>
              <w:rPr>
                <w:rFonts w:cs="Times New Roman"/>
              </w:rPr>
            </w:pPr>
            <w:r w:rsidRPr="002A5B04">
              <w:rPr>
                <w:rFonts w:cs="Times New Roman"/>
              </w:rPr>
              <w:t>NIST Special Publication 800-37 </w:t>
            </w:r>
          </w:p>
        </w:tc>
      </w:tr>
      <w:tr w:rsidRPr="002A5B04" w:rsidR="00F43134" w:rsidTr="009A32ED" w14:paraId="0A463E1F" w14:textId="77777777">
        <w:trPr>
          <w:trHeight w:val="357"/>
          <w:jc w:val="center"/>
        </w:trPr>
        <w:tc>
          <w:tcPr>
            <w:tcW w:w="6565" w:type="dxa"/>
            <w:vAlign w:val="center"/>
          </w:tcPr>
          <w:p w:rsidRPr="002A5B04" w:rsidR="00F43134" w:rsidP="009A32ED" w:rsidRDefault="00F43134" w14:paraId="27C2ECF5" w14:textId="77777777">
            <w:pPr>
              <w:pStyle w:val="TableText"/>
              <w:rPr>
                <w:rFonts w:cs="Times New Roman"/>
              </w:rPr>
            </w:pPr>
            <w:r w:rsidRPr="002A5B04">
              <w:rPr>
                <w:rFonts w:cs="Times New Roman"/>
              </w:rPr>
              <w:t>Security Guide for Interconnecting Information Technology Systems </w:t>
            </w:r>
          </w:p>
        </w:tc>
        <w:tc>
          <w:tcPr>
            <w:tcW w:w="2915" w:type="dxa"/>
            <w:gridSpan w:val="2"/>
            <w:vAlign w:val="center"/>
          </w:tcPr>
          <w:p w:rsidRPr="002A5B04" w:rsidR="00F43134" w:rsidP="009A32ED" w:rsidRDefault="00F43134" w14:paraId="7C09426D" w14:textId="77777777">
            <w:pPr>
              <w:pStyle w:val="TableText"/>
              <w:rPr>
                <w:rFonts w:cs="Times New Roman"/>
              </w:rPr>
            </w:pPr>
            <w:r w:rsidRPr="002A5B04">
              <w:rPr>
                <w:rFonts w:cs="Times New Roman"/>
              </w:rPr>
              <w:t>NIST Special Publication 800-47 </w:t>
            </w:r>
          </w:p>
        </w:tc>
      </w:tr>
      <w:tr w:rsidRPr="002A5B04" w:rsidR="00F43134" w:rsidTr="009A32ED" w14:paraId="3DC86CA4" w14:textId="77777777">
        <w:trPr>
          <w:trHeight w:val="357"/>
          <w:jc w:val="center"/>
        </w:trPr>
        <w:tc>
          <w:tcPr>
            <w:tcW w:w="6565" w:type="dxa"/>
            <w:vAlign w:val="center"/>
          </w:tcPr>
          <w:p w:rsidRPr="002A5B04" w:rsidR="00F43134" w:rsidP="009A32ED" w:rsidRDefault="00F43134" w14:paraId="43C9DBBE" w14:textId="77777777">
            <w:pPr>
              <w:pStyle w:val="TableText"/>
              <w:rPr>
                <w:rFonts w:cs="Times New Roman"/>
              </w:rPr>
            </w:pPr>
            <w:r w:rsidRPr="002A5B04">
              <w:rPr>
                <w:rFonts w:cs="Times New Roman"/>
              </w:rPr>
              <w:t>Recommended Security Controls for Federal Information Systems </w:t>
            </w:r>
          </w:p>
        </w:tc>
        <w:tc>
          <w:tcPr>
            <w:tcW w:w="2915" w:type="dxa"/>
            <w:gridSpan w:val="2"/>
            <w:vAlign w:val="center"/>
          </w:tcPr>
          <w:p w:rsidRPr="002A5B04" w:rsidR="00F43134" w:rsidP="009A32ED" w:rsidRDefault="00F43134" w14:paraId="31FFCF82" w14:textId="77777777">
            <w:pPr>
              <w:pStyle w:val="TableText"/>
              <w:rPr>
                <w:rFonts w:cs="Times New Roman"/>
              </w:rPr>
            </w:pPr>
            <w:r w:rsidRPr="002A5B04">
              <w:rPr>
                <w:rFonts w:cs="Times New Roman"/>
              </w:rPr>
              <w:t>NIST Special Publication 800-53 </w:t>
            </w:r>
          </w:p>
        </w:tc>
      </w:tr>
      <w:tr w:rsidRPr="002A5B04" w:rsidR="00F43134" w:rsidTr="009A32ED" w14:paraId="704D81B8" w14:textId="77777777">
        <w:trPr>
          <w:trHeight w:val="357"/>
          <w:jc w:val="center"/>
        </w:trPr>
        <w:tc>
          <w:tcPr>
            <w:tcW w:w="6565" w:type="dxa"/>
            <w:vAlign w:val="center"/>
          </w:tcPr>
          <w:p w:rsidRPr="002A5B04" w:rsidR="00F43134" w:rsidP="009A32ED" w:rsidRDefault="00F43134" w14:paraId="4CFCB52E" w14:textId="77777777">
            <w:pPr>
              <w:pStyle w:val="TableText"/>
              <w:rPr>
                <w:rFonts w:cs="Times New Roman"/>
              </w:rPr>
            </w:pPr>
            <w:r w:rsidRPr="002A5B04">
              <w:rPr>
                <w:rFonts w:cs="Times New Roman"/>
              </w:rPr>
              <w:t>Guide for Assessing the Security Controls in Federal Information Systems </w:t>
            </w:r>
          </w:p>
        </w:tc>
        <w:tc>
          <w:tcPr>
            <w:tcW w:w="2915" w:type="dxa"/>
            <w:gridSpan w:val="2"/>
            <w:vAlign w:val="center"/>
          </w:tcPr>
          <w:p w:rsidRPr="002A5B04" w:rsidR="00F43134" w:rsidP="009A32ED" w:rsidRDefault="00F43134" w14:paraId="15BF8B3E" w14:textId="77777777">
            <w:pPr>
              <w:pStyle w:val="TableText"/>
              <w:rPr>
                <w:rFonts w:cs="Times New Roman"/>
              </w:rPr>
            </w:pPr>
            <w:r w:rsidRPr="002A5B04">
              <w:rPr>
                <w:rFonts w:cs="Times New Roman"/>
              </w:rPr>
              <w:t>NIST Special Publication 800-53A </w:t>
            </w:r>
          </w:p>
        </w:tc>
      </w:tr>
      <w:tr w:rsidRPr="002A5B04" w:rsidR="00F43134" w:rsidTr="009A32ED" w14:paraId="6823493E" w14:textId="77777777">
        <w:trPr>
          <w:trHeight w:val="357"/>
          <w:jc w:val="center"/>
        </w:trPr>
        <w:tc>
          <w:tcPr>
            <w:tcW w:w="6565" w:type="dxa"/>
            <w:vAlign w:val="center"/>
          </w:tcPr>
          <w:p w:rsidRPr="002A5B04" w:rsidR="00F43134" w:rsidP="009A32ED" w:rsidRDefault="00F43134" w14:paraId="68765286" w14:textId="77777777">
            <w:pPr>
              <w:pStyle w:val="TableText"/>
              <w:rPr>
                <w:rFonts w:cs="Times New Roman"/>
              </w:rPr>
            </w:pPr>
            <w:r w:rsidRPr="002A5B04">
              <w:rPr>
                <w:rFonts w:cs="Times New Roman"/>
              </w:rPr>
              <w:t>Voice Over Internet Protocol (VoIP) Telephony </w:t>
            </w:r>
          </w:p>
        </w:tc>
        <w:tc>
          <w:tcPr>
            <w:tcW w:w="2915" w:type="dxa"/>
            <w:gridSpan w:val="2"/>
            <w:vAlign w:val="center"/>
          </w:tcPr>
          <w:p w:rsidRPr="002A5B04" w:rsidR="00F43134" w:rsidP="009A32ED" w:rsidRDefault="00F43134" w14:paraId="1E48C110" w14:textId="77777777">
            <w:pPr>
              <w:pStyle w:val="TableText"/>
              <w:rPr>
                <w:rFonts w:cs="Times New Roman"/>
              </w:rPr>
            </w:pPr>
            <w:r w:rsidRPr="002A5B04">
              <w:rPr>
                <w:rFonts w:cs="Times New Roman"/>
              </w:rPr>
              <w:t>CNSSI 5000</w:t>
            </w:r>
          </w:p>
        </w:tc>
      </w:tr>
      <w:tr w:rsidRPr="002A5B04" w:rsidR="00F43134" w:rsidTr="009A32ED" w14:paraId="5AB05E58" w14:textId="77777777">
        <w:trPr>
          <w:trHeight w:val="357"/>
          <w:jc w:val="center"/>
        </w:trPr>
        <w:tc>
          <w:tcPr>
            <w:tcW w:w="6565" w:type="dxa"/>
            <w:vAlign w:val="center"/>
          </w:tcPr>
          <w:p w:rsidRPr="002A5B04" w:rsidR="00F43134" w:rsidP="009A32ED" w:rsidRDefault="00F43134" w14:paraId="2CBDC5D6" w14:textId="77777777">
            <w:pPr>
              <w:pStyle w:val="TableText"/>
              <w:rPr>
                <w:rFonts w:cs="Times New Roman"/>
              </w:rPr>
            </w:pPr>
            <w:r w:rsidRPr="002A5B04">
              <w:rPr>
                <w:rFonts w:cs="Times New Roman"/>
              </w:rPr>
              <w:lastRenderedPageBreak/>
              <w:t>Voice over Secure Internet Protocol (VoSIP) </w:t>
            </w:r>
          </w:p>
        </w:tc>
        <w:tc>
          <w:tcPr>
            <w:tcW w:w="2915" w:type="dxa"/>
            <w:gridSpan w:val="2"/>
            <w:vAlign w:val="center"/>
          </w:tcPr>
          <w:p w:rsidRPr="002A5B04" w:rsidR="00F43134" w:rsidP="009A32ED" w:rsidRDefault="00F43134" w14:paraId="075B7551" w14:textId="77777777">
            <w:pPr>
              <w:pStyle w:val="TableText"/>
              <w:rPr>
                <w:rFonts w:cs="Times New Roman"/>
              </w:rPr>
            </w:pPr>
            <w:r w:rsidRPr="002A5B04">
              <w:rPr>
                <w:rFonts w:cs="Times New Roman"/>
              </w:rPr>
              <w:t>CNSSI 5000 ANNEX I</w:t>
            </w:r>
          </w:p>
        </w:tc>
      </w:tr>
      <w:tr w:rsidRPr="002A5B04" w:rsidR="00F43134" w:rsidTr="009A32ED" w14:paraId="43535C8D" w14:textId="77777777">
        <w:trPr>
          <w:trHeight w:val="357"/>
          <w:jc w:val="center"/>
        </w:trPr>
        <w:tc>
          <w:tcPr>
            <w:tcW w:w="6565" w:type="dxa"/>
            <w:vAlign w:val="center"/>
          </w:tcPr>
          <w:p w:rsidRPr="002A5B04" w:rsidR="00F43134" w:rsidP="009A32ED" w:rsidRDefault="00F43134" w14:paraId="3B203F78" w14:textId="77777777">
            <w:pPr>
              <w:pStyle w:val="TableText"/>
              <w:rPr>
                <w:rFonts w:cs="Times New Roman"/>
              </w:rPr>
            </w:pPr>
            <w:r w:rsidRPr="002A5B04">
              <w:rPr>
                <w:rFonts w:cs="Times New Roman"/>
              </w:rPr>
              <w:t>Softphone Security Requirements </w:t>
            </w:r>
          </w:p>
        </w:tc>
        <w:tc>
          <w:tcPr>
            <w:tcW w:w="2915" w:type="dxa"/>
            <w:gridSpan w:val="2"/>
            <w:vAlign w:val="center"/>
          </w:tcPr>
          <w:p w:rsidRPr="002A5B04" w:rsidR="00F43134" w:rsidP="009A32ED" w:rsidRDefault="00F43134" w14:paraId="5F2FAED7" w14:textId="77777777">
            <w:pPr>
              <w:pStyle w:val="TableText"/>
              <w:rPr>
                <w:rFonts w:cs="Times New Roman"/>
              </w:rPr>
            </w:pPr>
            <w:r w:rsidRPr="002A5B04">
              <w:rPr>
                <w:rFonts w:cs="Times New Roman"/>
              </w:rPr>
              <w:t>CNSSI 5000 ANNEX J</w:t>
            </w:r>
          </w:p>
        </w:tc>
      </w:tr>
      <w:tr w:rsidRPr="002A5B04" w:rsidR="00F43134" w:rsidTr="009A32ED" w14:paraId="6672DB16" w14:textId="77777777">
        <w:trPr>
          <w:trHeight w:val="357"/>
          <w:jc w:val="center"/>
        </w:trPr>
        <w:tc>
          <w:tcPr>
            <w:tcW w:w="6565" w:type="dxa"/>
            <w:vAlign w:val="center"/>
          </w:tcPr>
          <w:p w:rsidRPr="002A5B04" w:rsidR="00F43134" w:rsidP="009A32ED" w:rsidRDefault="00F43134" w14:paraId="70125D05" w14:textId="77777777">
            <w:pPr>
              <w:pStyle w:val="TableText"/>
              <w:rPr>
                <w:rFonts w:cs="Times New Roman"/>
              </w:rPr>
            </w:pPr>
            <w:r w:rsidRPr="002A5B04">
              <w:rPr>
                <w:rFonts w:cs="Times New Roman"/>
              </w:rPr>
              <w:t>Type-Acceptance Program for Voice Over Internet Protocol (VoIP) Telephones </w:t>
            </w:r>
          </w:p>
        </w:tc>
        <w:tc>
          <w:tcPr>
            <w:tcW w:w="2915" w:type="dxa"/>
            <w:gridSpan w:val="2"/>
            <w:vAlign w:val="center"/>
          </w:tcPr>
          <w:p w:rsidRPr="002A5B04" w:rsidR="00F43134" w:rsidP="009A32ED" w:rsidRDefault="00F43134" w14:paraId="0B8773D1" w14:textId="77777777">
            <w:pPr>
              <w:pStyle w:val="TableText"/>
              <w:rPr>
                <w:rFonts w:cs="Times New Roman"/>
              </w:rPr>
            </w:pPr>
            <w:r w:rsidRPr="002A5B04">
              <w:rPr>
                <w:rFonts w:cs="Times New Roman"/>
              </w:rPr>
              <w:t>CNSSI 5001</w:t>
            </w:r>
          </w:p>
        </w:tc>
      </w:tr>
      <w:tr w:rsidRPr="002A5B04" w:rsidR="00F43134" w:rsidTr="009A32ED" w14:paraId="596E195A" w14:textId="77777777">
        <w:trPr>
          <w:trHeight w:val="357"/>
          <w:jc w:val="center"/>
        </w:trPr>
        <w:tc>
          <w:tcPr>
            <w:tcW w:w="6565" w:type="dxa"/>
            <w:vAlign w:val="center"/>
          </w:tcPr>
          <w:p w:rsidRPr="002A5B04" w:rsidR="00F43134" w:rsidP="009A32ED" w:rsidRDefault="00F43134" w14:paraId="5F4BC3BE" w14:textId="77777777">
            <w:pPr>
              <w:pStyle w:val="TableText"/>
              <w:rPr>
                <w:rFonts w:cs="Times New Roman"/>
              </w:rPr>
            </w:pPr>
            <w:r w:rsidRPr="002A5B04">
              <w:rPr>
                <w:rFonts w:cs="Times New Roman"/>
              </w:rPr>
              <w:t>Telephony Isolation Used for Unified Communications Implementations Within Physically Protected Spaces </w:t>
            </w:r>
          </w:p>
        </w:tc>
        <w:tc>
          <w:tcPr>
            <w:tcW w:w="2915" w:type="dxa"/>
            <w:gridSpan w:val="2"/>
            <w:vAlign w:val="center"/>
          </w:tcPr>
          <w:p w:rsidRPr="002A5B04" w:rsidR="00F43134" w:rsidP="009A32ED" w:rsidRDefault="00F43134" w14:paraId="78A12750" w14:textId="77777777">
            <w:pPr>
              <w:pStyle w:val="TableText"/>
              <w:rPr>
                <w:rFonts w:cs="Times New Roman"/>
              </w:rPr>
            </w:pPr>
            <w:r w:rsidRPr="002A5B04">
              <w:rPr>
                <w:rFonts w:cs="Times New Roman"/>
              </w:rPr>
              <w:t>CNSSI 5002</w:t>
            </w:r>
          </w:p>
        </w:tc>
      </w:tr>
      <w:tr w:rsidRPr="002A5B04" w:rsidR="00F43134" w:rsidTr="009A32ED" w14:paraId="7482CCBA" w14:textId="77777777">
        <w:trPr>
          <w:trHeight w:val="357"/>
          <w:jc w:val="center"/>
        </w:trPr>
        <w:tc>
          <w:tcPr>
            <w:tcW w:w="6565" w:type="dxa"/>
            <w:vAlign w:val="center"/>
          </w:tcPr>
          <w:p w:rsidRPr="002A5B04" w:rsidR="00F43134" w:rsidP="009A32ED" w:rsidRDefault="00F43134" w14:paraId="6FCF841C" w14:textId="77777777">
            <w:pPr>
              <w:pStyle w:val="TableText"/>
              <w:rPr>
                <w:rFonts w:cs="Times New Roman"/>
              </w:rPr>
            </w:pPr>
            <w:r w:rsidRPr="002A5B04">
              <w:rPr>
                <w:rFonts w:cs="Times New Roman"/>
              </w:rPr>
              <w:t>National Instruction for Approved Telephone Equipment </w:t>
            </w:r>
          </w:p>
        </w:tc>
        <w:tc>
          <w:tcPr>
            <w:tcW w:w="2915" w:type="dxa"/>
            <w:gridSpan w:val="2"/>
            <w:vAlign w:val="center"/>
          </w:tcPr>
          <w:p w:rsidRPr="002A5B04" w:rsidR="00F43134" w:rsidP="009A32ED" w:rsidRDefault="00F43134" w14:paraId="070C0E07" w14:textId="77777777">
            <w:pPr>
              <w:pStyle w:val="TableText"/>
              <w:rPr>
                <w:rFonts w:cs="Times New Roman"/>
              </w:rPr>
            </w:pPr>
            <w:r w:rsidRPr="002A5B04">
              <w:rPr>
                <w:rFonts w:cs="Times New Roman"/>
              </w:rPr>
              <w:t>CNSSI 5006</w:t>
            </w:r>
          </w:p>
        </w:tc>
      </w:tr>
      <w:tr w:rsidRPr="002A5B04" w:rsidR="00F43134" w:rsidTr="009A32ED" w14:paraId="5D1D384B" w14:textId="77777777">
        <w:trPr>
          <w:trHeight w:val="357"/>
          <w:jc w:val="center"/>
        </w:trPr>
        <w:tc>
          <w:tcPr>
            <w:tcW w:w="6565" w:type="dxa"/>
            <w:vAlign w:val="center"/>
          </w:tcPr>
          <w:p w:rsidRPr="002A5B04" w:rsidR="00F43134" w:rsidP="009A32ED" w:rsidRDefault="00F43134" w14:paraId="58F4DF86" w14:textId="77777777">
            <w:pPr>
              <w:pStyle w:val="TableText"/>
              <w:rPr>
                <w:rFonts w:cs="Times New Roman"/>
              </w:rPr>
            </w:pPr>
            <w:r w:rsidRPr="002A5B04">
              <w:rPr>
                <w:rFonts w:cs="Times New Roman"/>
              </w:rPr>
              <w:t>Telephone and Security Equipment Submission and Evaluation Procedures </w:t>
            </w:r>
          </w:p>
        </w:tc>
        <w:tc>
          <w:tcPr>
            <w:tcW w:w="2915" w:type="dxa"/>
            <w:gridSpan w:val="2"/>
          </w:tcPr>
          <w:p w:rsidRPr="002A5B04" w:rsidR="00F43134" w:rsidP="009A32ED" w:rsidRDefault="00F43134" w14:paraId="452FFD82" w14:textId="77777777">
            <w:pPr>
              <w:pStyle w:val="TableText"/>
              <w:rPr>
                <w:rFonts w:cs="Times New Roman"/>
              </w:rPr>
            </w:pPr>
            <w:r w:rsidRPr="002A5B04">
              <w:rPr>
                <w:rFonts w:cs="Times New Roman"/>
              </w:rPr>
              <w:t>CNSSI 5007</w:t>
            </w:r>
          </w:p>
        </w:tc>
      </w:tr>
      <w:tr w:rsidRPr="002A5B04" w:rsidR="00F43134" w:rsidTr="009A32ED" w14:paraId="764B9A51" w14:textId="77777777">
        <w:trPr>
          <w:trHeight w:val="357"/>
          <w:jc w:val="center"/>
        </w:trPr>
        <w:tc>
          <w:tcPr>
            <w:tcW w:w="6565" w:type="dxa"/>
            <w:vAlign w:val="center"/>
          </w:tcPr>
          <w:p w:rsidRPr="002A5B04" w:rsidR="00F43134" w:rsidP="009A32ED" w:rsidRDefault="00F43134" w14:paraId="45058DCE" w14:textId="77777777">
            <w:pPr>
              <w:pStyle w:val="TableText"/>
              <w:rPr>
                <w:rFonts w:cs="Times New Roman"/>
              </w:rPr>
            </w:pPr>
            <w:r w:rsidRPr="002A5B04">
              <w:rPr>
                <w:rFonts w:cs="Times New Roman"/>
              </w:rPr>
              <w:t>Safeguarding Communications Security (COMSEC) Facilities and Materials </w:t>
            </w:r>
          </w:p>
        </w:tc>
        <w:tc>
          <w:tcPr>
            <w:tcW w:w="2915" w:type="dxa"/>
            <w:gridSpan w:val="2"/>
          </w:tcPr>
          <w:p w:rsidRPr="002A5B04" w:rsidR="00F43134" w:rsidP="009A32ED" w:rsidRDefault="00F43134" w14:paraId="011DFBA5" w14:textId="77777777">
            <w:pPr>
              <w:pStyle w:val="TableText"/>
              <w:rPr>
                <w:rFonts w:cs="Times New Roman"/>
              </w:rPr>
            </w:pPr>
            <w:r w:rsidRPr="002A5B04">
              <w:rPr>
                <w:rFonts w:cs="Times New Roman"/>
              </w:rPr>
              <w:t>CNSSI 4005</w:t>
            </w:r>
          </w:p>
        </w:tc>
      </w:tr>
      <w:tr w:rsidRPr="002A5B04" w:rsidR="00F43134" w:rsidTr="009A32ED" w14:paraId="4D6DC819" w14:textId="77777777">
        <w:trPr>
          <w:trHeight w:val="638"/>
          <w:jc w:val="center"/>
        </w:trPr>
        <w:tc>
          <w:tcPr>
            <w:tcW w:w="6565" w:type="dxa"/>
            <w:vAlign w:val="center"/>
          </w:tcPr>
          <w:p w:rsidRPr="002A5B04" w:rsidR="00F43134" w:rsidP="009A32ED" w:rsidRDefault="00F43134" w14:paraId="4D6C0A2A" w14:textId="77777777">
            <w:pPr>
              <w:pStyle w:val="TableText"/>
              <w:rPr>
                <w:rFonts w:cs="Times New Roman"/>
              </w:rPr>
            </w:pPr>
            <w:r w:rsidRPr="002A5B04">
              <w:rPr>
                <w:rFonts w:cs="Times New Roman"/>
              </w:rPr>
              <w:t>Enabling Mission Delivery through Improved Identity, Credential, and Access Management </w:t>
            </w:r>
          </w:p>
        </w:tc>
        <w:tc>
          <w:tcPr>
            <w:tcW w:w="2915" w:type="dxa"/>
            <w:gridSpan w:val="2"/>
          </w:tcPr>
          <w:p w:rsidRPr="002A5B04" w:rsidR="00F43134" w:rsidP="009A32ED" w:rsidRDefault="00F43134" w14:paraId="44CED27C" w14:textId="77777777">
            <w:pPr>
              <w:pStyle w:val="TableText"/>
              <w:rPr>
                <w:rFonts w:cs="Times New Roman"/>
              </w:rPr>
            </w:pPr>
            <w:r w:rsidRPr="002A5B04">
              <w:rPr>
                <w:rFonts w:cs="Times New Roman"/>
              </w:rPr>
              <w:t>OMB Memo M19-17</w:t>
            </w:r>
          </w:p>
        </w:tc>
      </w:tr>
      <w:tr w:rsidRPr="002A5B04" w:rsidR="00F43134" w:rsidTr="009A32ED" w14:paraId="365FC932" w14:textId="77777777">
        <w:trPr>
          <w:trHeight w:val="357"/>
          <w:jc w:val="center"/>
        </w:trPr>
        <w:tc>
          <w:tcPr>
            <w:tcW w:w="6565" w:type="dxa"/>
            <w:vAlign w:val="center"/>
          </w:tcPr>
          <w:p w:rsidRPr="002A5B04" w:rsidR="00F43134" w:rsidP="009A32ED" w:rsidRDefault="00F43134" w14:paraId="07A233E3" w14:textId="77777777">
            <w:pPr>
              <w:pStyle w:val="TableText"/>
              <w:rPr>
                <w:rFonts w:cs="Times New Roman"/>
              </w:rPr>
            </w:pPr>
            <w:r w:rsidRPr="002A5B04">
              <w:rPr>
                <w:rFonts w:cs="Times New Roman"/>
              </w:rPr>
              <w:t>Cybersecurity Strategy and implementation Plan (CSIP) </w:t>
            </w:r>
          </w:p>
        </w:tc>
        <w:tc>
          <w:tcPr>
            <w:tcW w:w="2915" w:type="dxa"/>
            <w:gridSpan w:val="2"/>
          </w:tcPr>
          <w:p w:rsidRPr="002A5B04" w:rsidR="00F43134" w:rsidP="009A32ED" w:rsidRDefault="00F43134" w14:paraId="74AD45E8" w14:textId="77777777">
            <w:pPr>
              <w:pStyle w:val="TableText"/>
              <w:rPr>
                <w:rFonts w:cs="Times New Roman"/>
              </w:rPr>
            </w:pPr>
            <w:r w:rsidRPr="002A5B04">
              <w:rPr>
                <w:rFonts w:cs="Times New Roman"/>
              </w:rPr>
              <w:t>OMB Memo M16-04</w:t>
            </w:r>
          </w:p>
        </w:tc>
      </w:tr>
      <w:tr w:rsidRPr="002A5B04" w:rsidR="00F43134" w:rsidTr="009A32ED" w14:paraId="5B6C4FA8" w14:textId="77777777">
        <w:trPr>
          <w:trHeight w:val="60"/>
          <w:jc w:val="center"/>
        </w:trPr>
        <w:tc>
          <w:tcPr>
            <w:tcW w:w="6565" w:type="dxa"/>
            <w:vAlign w:val="center"/>
          </w:tcPr>
          <w:p w:rsidRPr="002A5B04" w:rsidR="00F43134" w:rsidP="009A32ED" w:rsidRDefault="00F43134" w14:paraId="13B65D02" w14:textId="77777777">
            <w:pPr>
              <w:pStyle w:val="TableText"/>
              <w:rPr>
                <w:rFonts w:cs="Times New Roman"/>
              </w:rPr>
            </w:pPr>
            <w:r w:rsidRPr="002A5B04">
              <w:rPr>
                <w:rFonts w:cs="Times New Roman"/>
              </w:rPr>
              <w:t>Strengthening the Cybersecurity of Federal Networks and Critical Infrastructure </w:t>
            </w:r>
          </w:p>
        </w:tc>
        <w:tc>
          <w:tcPr>
            <w:tcW w:w="2915" w:type="dxa"/>
            <w:gridSpan w:val="2"/>
          </w:tcPr>
          <w:p w:rsidRPr="002A5B04" w:rsidR="00F43134" w:rsidP="009A32ED" w:rsidRDefault="00F43134" w14:paraId="561AC109" w14:textId="77777777">
            <w:pPr>
              <w:pStyle w:val="TableText"/>
              <w:rPr>
                <w:rFonts w:cs="Times New Roman"/>
              </w:rPr>
            </w:pPr>
            <w:r w:rsidRPr="002A5B04">
              <w:rPr>
                <w:rFonts w:cs="Times New Roman"/>
              </w:rPr>
              <w:t>E.O 13800</w:t>
            </w:r>
          </w:p>
        </w:tc>
      </w:tr>
      <w:tr w:rsidRPr="002A5B04" w:rsidR="00F43134" w:rsidTr="009A32ED" w14:paraId="012ACAEF" w14:textId="77777777">
        <w:trPr>
          <w:trHeight w:val="357"/>
          <w:jc w:val="center"/>
        </w:trPr>
        <w:tc>
          <w:tcPr>
            <w:tcW w:w="6565" w:type="dxa"/>
            <w:vAlign w:val="center"/>
          </w:tcPr>
          <w:p w:rsidRPr="002A5B04" w:rsidR="00F43134" w:rsidP="009A32ED" w:rsidRDefault="00F43134" w14:paraId="6538D49E" w14:textId="77777777">
            <w:pPr>
              <w:pStyle w:val="TableText"/>
              <w:rPr>
                <w:rFonts w:cs="Times New Roman"/>
              </w:rPr>
            </w:pPr>
            <w:r w:rsidRPr="002A5B04">
              <w:rPr>
                <w:rFonts w:cs="Times New Roman"/>
              </w:rPr>
              <w:t>Structural Reforms to Improve the Security of Classified Networks and the Responsible Sharing and Safeguarding of Classified Information </w:t>
            </w:r>
          </w:p>
        </w:tc>
        <w:tc>
          <w:tcPr>
            <w:tcW w:w="2915" w:type="dxa"/>
            <w:gridSpan w:val="2"/>
          </w:tcPr>
          <w:p w:rsidRPr="002A5B04" w:rsidR="00F43134" w:rsidP="009A32ED" w:rsidRDefault="00F43134" w14:paraId="5041A383" w14:textId="77777777">
            <w:pPr>
              <w:pStyle w:val="TableText"/>
              <w:rPr>
                <w:rFonts w:cs="Times New Roman"/>
              </w:rPr>
            </w:pPr>
            <w:r w:rsidRPr="002A5B04">
              <w:rPr>
                <w:rFonts w:cs="Times New Roman"/>
              </w:rPr>
              <w:t>E.O. 13587</w:t>
            </w:r>
          </w:p>
        </w:tc>
      </w:tr>
      <w:tr w:rsidRPr="002A5B04" w:rsidR="00F43134" w:rsidTr="009A32ED" w14:paraId="268D2585" w14:textId="77777777">
        <w:trPr>
          <w:trHeight w:val="357"/>
          <w:jc w:val="center"/>
        </w:trPr>
        <w:tc>
          <w:tcPr>
            <w:tcW w:w="6565" w:type="dxa"/>
            <w:vAlign w:val="center"/>
          </w:tcPr>
          <w:p w:rsidRPr="002A5B04" w:rsidR="00F43134" w:rsidP="009A32ED" w:rsidRDefault="00F43134" w14:paraId="61B7ED57" w14:textId="77777777">
            <w:pPr>
              <w:pStyle w:val="TableText"/>
              <w:rPr>
                <w:rFonts w:cs="Times New Roman"/>
              </w:rPr>
            </w:pPr>
            <w:r w:rsidRPr="002A5B04">
              <w:rPr>
                <w:rFonts w:cs="Times New Roman"/>
              </w:rPr>
              <w:t>Instruction for National Security Systems (NSS) Public Key Infrastructure (PKI) X.509 Certificate Policy, Under CNSS Policy No. 25 </w:t>
            </w:r>
          </w:p>
        </w:tc>
        <w:tc>
          <w:tcPr>
            <w:tcW w:w="2915" w:type="dxa"/>
            <w:gridSpan w:val="2"/>
          </w:tcPr>
          <w:p w:rsidRPr="002A5B04" w:rsidR="00F43134" w:rsidP="009A32ED" w:rsidRDefault="00F43134" w14:paraId="68191D7D" w14:textId="77777777">
            <w:pPr>
              <w:pStyle w:val="TableText"/>
              <w:rPr>
                <w:rFonts w:cs="Times New Roman"/>
              </w:rPr>
            </w:pPr>
            <w:r w:rsidRPr="002A5B04">
              <w:rPr>
                <w:rFonts w:cs="Times New Roman"/>
              </w:rPr>
              <w:t>CNSSI 1300</w:t>
            </w:r>
          </w:p>
        </w:tc>
      </w:tr>
    </w:tbl>
    <w:p w:rsidRPr="002A5B04" w:rsidR="00F43134" w:rsidP="00F43134" w:rsidRDefault="00F43134" w14:paraId="0FE52261" w14:textId="77777777">
      <w:pPr>
        <w:rPr>
          <w:rFonts w:cs="Times New Roman"/>
        </w:rPr>
      </w:pPr>
      <w:r w:rsidRPr="002A5B04">
        <w:rPr>
          <w:rFonts w:cs="Times New Roman"/>
        </w:rPr>
        <w:t>The contractor is responsible for remaining abreast of all new mandatory cybersecurity requirements at both the federal and DOS level and complying with the requirements relevant to this task order.</w:t>
      </w:r>
    </w:p>
    <w:p w:rsidRPr="002A5B04" w:rsidR="00F43134" w:rsidP="00F43134" w:rsidRDefault="00F43134" w14:paraId="6464AC84" w14:textId="3D08B818">
      <w:pPr>
        <w:rPr>
          <w:rFonts w:cs="Times New Roman"/>
        </w:rPr>
      </w:pPr>
      <w:r w:rsidRPr="70887335" w:rsidR="00F43134">
        <w:rPr>
          <w:rFonts w:cs="Times New Roman"/>
        </w:rPr>
        <w:t xml:space="preserve">In addition to being able to perform in accordance to the referenced publications as required at the Task </w:t>
      </w:r>
      <w:ins w:author="Author" w:id="2100775124">
        <w:r w:rsidRPr="70887335" w:rsidR="7213796A">
          <w:rPr>
            <w:rFonts w:cs="Times New Roman"/>
          </w:rPr>
          <w:t xml:space="preserve">Order </w:t>
        </w:r>
      </w:ins>
      <w:r w:rsidRPr="70887335" w:rsidR="00F43134">
        <w:rPr>
          <w:rFonts w:cs="Times New Roman"/>
        </w:rPr>
        <w:t>level for sensitive data and information technology (IT) resources, a contractor shall ensure that the contractor's information security policies, procedures, and practices applicable to all information systems it owns or operates which contain, transmit, or process information provided by or generated for the Government to support the operations and assets of a Federal agency (“Federal Information”), and which may be reasonably contemplated to be used during the performance of this contract, meet, at a minimum, the requirements of the security control baseline for Low-Impact information systems (in the most current version of NIST Special Publication 800-53), or conform to commercial standards requirements that provide a substantially equivalent or greater level of security.</w:t>
      </w:r>
    </w:p>
    <w:p w:rsidRPr="00B8754C" w:rsidR="00B113E6" w:rsidP="008C474D" w:rsidRDefault="00B113E6" w14:paraId="7B2BC34D" w14:textId="77777777">
      <w:pPr>
        <w:pStyle w:val="Heading2"/>
      </w:pPr>
      <w:bookmarkStart w:name="_Toc116643490" w:id="75"/>
      <w:r w:rsidRPr="00B8754C">
        <w:t>Disaster Recovery</w:t>
      </w:r>
      <w:bookmarkEnd w:id="75"/>
    </w:p>
    <w:p w:rsidRPr="00B8754C" w:rsidR="00B113E6" w:rsidP="00AF2EC5" w:rsidRDefault="00AF2EC5" w14:paraId="699817FC" w14:textId="78238396">
      <w:pPr>
        <w:rPr>
          <w:rFonts w:cs="Times New Roman"/>
          <w:szCs w:val="24"/>
          <w:lang w:val="en-GB"/>
        </w:rPr>
      </w:pPr>
      <w:r w:rsidRPr="00B8754C">
        <w:rPr>
          <w:rFonts w:cs="Times New Roman"/>
          <w:szCs w:val="24"/>
          <w:lang w:val="en-GB"/>
        </w:rPr>
        <w:t xml:space="preserve">See Reliability </w:t>
      </w:r>
      <w:r w:rsidRPr="00B8754C" w:rsidR="00644951">
        <w:rPr>
          <w:rFonts w:cs="Times New Roman"/>
          <w:szCs w:val="24"/>
          <w:lang w:val="en-GB"/>
        </w:rPr>
        <w:t>Specifications</w:t>
      </w:r>
      <w:r w:rsidRPr="00B8754C">
        <w:rPr>
          <w:rFonts w:cs="Times New Roman"/>
          <w:szCs w:val="24"/>
          <w:lang w:val="en-GB"/>
        </w:rPr>
        <w:t xml:space="preserve"> for Cloud environments above</w:t>
      </w:r>
      <w:r w:rsidRPr="00B8754C" w:rsidR="00B820FD">
        <w:rPr>
          <w:rFonts w:cs="Times New Roman"/>
          <w:szCs w:val="24"/>
          <w:lang w:val="en-GB"/>
        </w:rPr>
        <w:t xml:space="preserve"> </w:t>
      </w:r>
      <w:r w:rsidRPr="00B8754C">
        <w:rPr>
          <w:rFonts w:cs="Times New Roman"/>
          <w:szCs w:val="24"/>
          <w:lang w:val="en-GB"/>
        </w:rPr>
        <w:t xml:space="preserve">in section 3.3.1 </w:t>
      </w:r>
    </w:p>
    <w:p w:rsidRPr="00B8754C" w:rsidR="00B113E6" w:rsidP="008C474D" w:rsidRDefault="006D1C0B" w14:paraId="0ADD0341" w14:textId="16500B36">
      <w:pPr>
        <w:pStyle w:val="Heading2"/>
      </w:pPr>
      <w:bookmarkStart w:name="_Toc116643491" w:id="76"/>
      <w:r w:rsidRPr="00B8754C">
        <w:t>IaaS and PaaS True On-Demand Commercial Cloud Services</w:t>
      </w:r>
      <w:bookmarkEnd w:id="76"/>
    </w:p>
    <w:p w:rsidRPr="00B8754C" w:rsidR="00B113E6" w:rsidP="006D1C0B" w:rsidRDefault="006D1C0B" w14:paraId="2A8C8218" w14:textId="04B4AB4B">
      <w:pPr>
        <w:pStyle w:val="TableText"/>
        <w:rPr>
          <w:rFonts w:eastAsia="Calibri" w:cs="Times New Roman"/>
          <w:sz w:val="24"/>
          <w:szCs w:val="24"/>
        </w:rPr>
      </w:pPr>
      <w:r w:rsidRPr="00B8754C">
        <w:rPr>
          <w:rFonts w:eastAsia="Calibri" w:cs="Times New Roman"/>
          <w:sz w:val="24"/>
          <w:szCs w:val="24"/>
        </w:rPr>
        <w:t>To support CPMO’s objective and architectures and provide cloud diversity, the contractor shall provide three or more CCSP’s for the IaaS and PaaS offerings. All offerings must be FedRAMP Authorized and FedRAMP</w:t>
      </w:r>
      <w:r w:rsidRPr="00B8754C" w:rsidR="005D139F">
        <w:rPr>
          <w:rFonts w:eastAsia="Calibri" w:cs="Times New Roman"/>
          <w:sz w:val="24"/>
          <w:szCs w:val="24"/>
        </w:rPr>
        <w:t xml:space="preserve"> </w:t>
      </w:r>
      <w:r w:rsidRPr="00B8754C">
        <w:rPr>
          <w:rFonts w:eastAsia="Calibri" w:cs="Times New Roman"/>
          <w:sz w:val="24"/>
          <w:szCs w:val="24"/>
        </w:rPr>
        <w:t>Impact Level moderate at a minimum; additionally, at least one offering must be FedRAMP Impact</w:t>
      </w:r>
      <w:r w:rsidRPr="00B8754C" w:rsidR="005D139F">
        <w:rPr>
          <w:rFonts w:eastAsia="Calibri" w:cs="Times New Roman"/>
          <w:sz w:val="24"/>
          <w:szCs w:val="24"/>
        </w:rPr>
        <w:t xml:space="preserve"> </w:t>
      </w:r>
      <w:r w:rsidRPr="00B8754C">
        <w:rPr>
          <w:rFonts w:eastAsia="Calibri" w:cs="Times New Roman"/>
          <w:sz w:val="24"/>
          <w:szCs w:val="24"/>
        </w:rPr>
        <w:t>Level high. Each offering shall include all the following services:</w:t>
      </w:r>
    </w:p>
    <w:p w:rsidRPr="00B8754C" w:rsidR="006D1C0B" w:rsidP="006D1C0B" w:rsidRDefault="006D1C0B" w14:paraId="40C8F570" w14:textId="77777777">
      <w:pPr>
        <w:pStyle w:val="TableText"/>
        <w:rPr>
          <w:rFonts w:cs="Times New Roman"/>
          <w:sz w:val="24"/>
          <w:szCs w:val="24"/>
          <w:lang w:val="en-GB"/>
        </w:rPr>
      </w:pPr>
      <w:r w:rsidRPr="00B8754C">
        <w:rPr>
          <w:rFonts w:cs="Times New Roman"/>
          <w:sz w:val="24"/>
          <w:szCs w:val="24"/>
          <w:u w:val="single"/>
          <w:lang w:val="en-GB"/>
        </w:rPr>
        <w:t>Virtual Compute Service (VCS)</w:t>
      </w:r>
      <w:r w:rsidRPr="00B8754C">
        <w:rPr>
          <w:rFonts w:cs="Times New Roman"/>
          <w:sz w:val="24"/>
          <w:szCs w:val="24"/>
          <w:lang w:val="en-GB"/>
        </w:rPr>
        <w:t xml:space="preserve"> –Virtual compute resources shall be configurable in real-time.</w:t>
      </w:r>
    </w:p>
    <w:p w:rsidRPr="00B8754C" w:rsidR="006D1C0B" w:rsidP="006D1C0B" w:rsidRDefault="006D1C0B" w14:paraId="787CA326" w14:textId="77777777">
      <w:pPr>
        <w:pStyle w:val="TableText"/>
        <w:rPr>
          <w:rFonts w:cs="Times New Roman"/>
          <w:sz w:val="24"/>
          <w:szCs w:val="24"/>
          <w:lang w:val="en-GB"/>
        </w:rPr>
      </w:pPr>
      <w:r w:rsidRPr="00B8754C">
        <w:rPr>
          <w:rFonts w:cs="Times New Roman"/>
          <w:sz w:val="24"/>
          <w:szCs w:val="24"/>
          <w:lang w:val="en-GB"/>
        </w:rPr>
        <w:t>In addition, VCS’s must:</w:t>
      </w:r>
    </w:p>
    <w:p w:rsidRPr="00B8754C" w:rsidR="006D1C0B" w:rsidP="0066359C" w:rsidRDefault="006D1C0B" w14:paraId="1C283419" w14:textId="1684E15A">
      <w:pPr>
        <w:pStyle w:val="TableText"/>
        <w:numPr>
          <w:ilvl w:val="0"/>
          <w:numId w:val="46"/>
        </w:numPr>
        <w:rPr>
          <w:rFonts w:cs="Times New Roman"/>
          <w:sz w:val="24"/>
          <w:szCs w:val="24"/>
          <w:lang w:val="en-GB"/>
        </w:rPr>
      </w:pPr>
      <w:r w:rsidRPr="00B8754C">
        <w:rPr>
          <w:rFonts w:cs="Times New Roman"/>
          <w:sz w:val="24"/>
          <w:szCs w:val="24"/>
          <w:lang w:val="en-GB"/>
        </w:rPr>
        <w:lastRenderedPageBreak/>
        <w:t>Be able to instantiate and resize on demand without the need to rebuild the virtual instance,</w:t>
      </w:r>
      <w:r w:rsidRPr="00B8754C" w:rsidR="005D139F">
        <w:rPr>
          <w:rFonts w:cs="Times New Roman"/>
          <w:sz w:val="24"/>
          <w:szCs w:val="24"/>
          <w:lang w:val="en-GB"/>
        </w:rPr>
        <w:t xml:space="preserve"> </w:t>
      </w:r>
      <w:r w:rsidRPr="00B8754C">
        <w:rPr>
          <w:rFonts w:cs="Times New Roman"/>
          <w:sz w:val="24"/>
          <w:szCs w:val="24"/>
          <w:lang w:val="en-GB"/>
        </w:rPr>
        <w:t>Provide scalable, on demand sizing to support additional load or reduction in load via</w:t>
      </w:r>
      <w:r w:rsidRPr="00B8754C" w:rsidR="005D139F">
        <w:rPr>
          <w:rFonts w:cs="Times New Roman"/>
          <w:sz w:val="24"/>
          <w:szCs w:val="24"/>
          <w:lang w:val="en-GB"/>
        </w:rPr>
        <w:t xml:space="preserve"> </w:t>
      </w:r>
      <w:r w:rsidRPr="00B8754C">
        <w:rPr>
          <w:rFonts w:cs="Times New Roman"/>
          <w:sz w:val="24"/>
          <w:szCs w:val="24"/>
          <w:lang w:val="en-GB"/>
        </w:rPr>
        <w:t>programmatic scripting through an API.</w:t>
      </w:r>
    </w:p>
    <w:p w:rsidRPr="00B8754C" w:rsidR="0067382F" w:rsidP="0066359C" w:rsidRDefault="006D1C0B" w14:paraId="3A32EF2C" w14:textId="0CBF026C">
      <w:pPr>
        <w:pStyle w:val="TableText"/>
        <w:numPr>
          <w:ilvl w:val="0"/>
          <w:numId w:val="47"/>
        </w:numPr>
        <w:rPr>
          <w:rFonts w:cs="Times New Roman"/>
          <w:sz w:val="24"/>
          <w:szCs w:val="24"/>
          <w:lang w:val="en-GB"/>
        </w:rPr>
      </w:pPr>
      <w:r w:rsidRPr="00B8754C">
        <w:rPr>
          <w:rFonts w:cs="Times New Roman"/>
          <w:sz w:val="24"/>
          <w:szCs w:val="24"/>
          <w:lang w:val="en-GB"/>
        </w:rPr>
        <w:t>Allow the automated configuration of memory, CPU, instance storage, and the boot partition</w:t>
      </w:r>
      <w:r w:rsidRPr="00B8754C" w:rsidR="005D139F">
        <w:rPr>
          <w:rFonts w:cs="Times New Roman"/>
          <w:sz w:val="24"/>
          <w:szCs w:val="24"/>
          <w:lang w:val="en-GB"/>
        </w:rPr>
        <w:t xml:space="preserve"> </w:t>
      </w:r>
      <w:r w:rsidRPr="00B8754C">
        <w:rPr>
          <w:rFonts w:cs="Times New Roman"/>
          <w:sz w:val="24"/>
          <w:szCs w:val="24"/>
          <w:lang w:val="en-GB"/>
        </w:rPr>
        <w:t xml:space="preserve">size that is optimal for the Government’s choice of operating system and application. </w:t>
      </w:r>
    </w:p>
    <w:p w:rsidRPr="00B8754C" w:rsidR="006D1C0B" w:rsidP="0066359C" w:rsidRDefault="006D1C0B" w14:paraId="452A6E08" w14:textId="44CE522A">
      <w:pPr>
        <w:pStyle w:val="TableText"/>
        <w:numPr>
          <w:ilvl w:val="0"/>
          <w:numId w:val="47"/>
        </w:numPr>
        <w:rPr>
          <w:rFonts w:cs="Times New Roman"/>
          <w:sz w:val="24"/>
          <w:szCs w:val="24"/>
          <w:lang w:val="en-GB"/>
        </w:rPr>
      </w:pPr>
      <w:r w:rsidRPr="00B8754C">
        <w:rPr>
          <w:rFonts w:cs="Times New Roman"/>
          <w:sz w:val="24"/>
          <w:szCs w:val="24"/>
          <w:lang w:val="en-GB"/>
        </w:rPr>
        <w:t>The</w:t>
      </w:r>
      <w:r w:rsidRPr="00B8754C" w:rsidR="0067382F">
        <w:rPr>
          <w:rFonts w:cs="Times New Roman"/>
          <w:sz w:val="24"/>
          <w:szCs w:val="24"/>
          <w:lang w:val="en-GB"/>
        </w:rPr>
        <w:t xml:space="preserve"> </w:t>
      </w:r>
      <w:r w:rsidRPr="00B8754C">
        <w:rPr>
          <w:rFonts w:cs="Times New Roman"/>
          <w:sz w:val="24"/>
          <w:szCs w:val="24"/>
          <w:lang w:val="en-GB"/>
        </w:rPr>
        <w:t>VCS shall support the latest versions of operating systems such as Red Hat Linux, Ubuntu</w:t>
      </w:r>
      <w:r w:rsidRPr="00B8754C" w:rsidR="0067382F">
        <w:rPr>
          <w:rFonts w:cs="Times New Roman"/>
          <w:sz w:val="24"/>
          <w:szCs w:val="24"/>
          <w:lang w:val="en-GB"/>
        </w:rPr>
        <w:t xml:space="preserve"> </w:t>
      </w:r>
      <w:r w:rsidRPr="00B8754C">
        <w:rPr>
          <w:rFonts w:cs="Times New Roman"/>
          <w:sz w:val="24"/>
          <w:szCs w:val="24"/>
          <w:lang w:val="en-GB"/>
        </w:rPr>
        <w:t>Linux, CentOS Linux, and Microsoft Windows Server 2012 or newer. These shall be</w:t>
      </w:r>
      <w:r w:rsidRPr="00B8754C" w:rsidR="0067382F">
        <w:rPr>
          <w:rFonts w:cs="Times New Roman"/>
          <w:sz w:val="24"/>
          <w:szCs w:val="24"/>
          <w:lang w:val="en-GB"/>
        </w:rPr>
        <w:t xml:space="preserve"> </w:t>
      </w:r>
      <w:r w:rsidRPr="00B8754C">
        <w:rPr>
          <w:rFonts w:cs="Times New Roman"/>
          <w:sz w:val="24"/>
          <w:szCs w:val="24"/>
          <w:lang w:val="en-GB"/>
        </w:rPr>
        <w:t>updated over the life of the IDIQ as new operating system technologies emerge and are</w:t>
      </w:r>
      <w:r w:rsidRPr="00B8754C" w:rsidR="0067382F">
        <w:rPr>
          <w:rFonts w:cs="Times New Roman"/>
          <w:sz w:val="24"/>
          <w:szCs w:val="24"/>
          <w:lang w:val="en-GB"/>
        </w:rPr>
        <w:t xml:space="preserve"> </w:t>
      </w:r>
      <w:r w:rsidRPr="00B8754C">
        <w:rPr>
          <w:rFonts w:cs="Times New Roman"/>
          <w:sz w:val="24"/>
          <w:szCs w:val="24"/>
          <w:lang w:val="en-GB"/>
        </w:rPr>
        <w:t>supported by each CCSP.</w:t>
      </w:r>
    </w:p>
    <w:p w:rsidRPr="00B8754C" w:rsidR="006D1C0B" w:rsidP="006D1C0B" w:rsidRDefault="006D1C0B" w14:paraId="376FD81F" w14:textId="0AE33099">
      <w:pPr>
        <w:pStyle w:val="TableText"/>
        <w:rPr>
          <w:rFonts w:cs="Times New Roman"/>
          <w:sz w:val="24"/>
          <w:szCs w:val="24"/>
          <w:lang w:val="en-GB"/>
        </w:rPr>
      </w:pPr>
      <w:r w:rsidRPr="00B8754C">
        <w:rPr>
          <w:rFonts w:cs="Times New Roman"/>
          <w:sz w:val="24"/>
          <w:szCs w:val="24"/>
          <w:u w:val="single"/>
          <w:lang w:val="en-GB"/>
        </w:rPr>
        <w:t>Scaling Automation Service (SAS)</w:t>
      </w:r>
      <w:r w:rsidRPr="00B8754C">
        <w:rPr>
          <w:rFonts w:cs="Times New Roman"/>
          <w:sz w:val="24"/>
          <w:szCs w:val="24"/>
          <w:lang w:val="en-GB"/>
        </w:rPr>
        <w:t xml:space="preserve"> – Each CCSP shall provide a Virtual Computer scaling</w:t>
      </w:r>
    </w:p>
    <w:p w:rsidRPr="00B8754C" w:rsidR="006D1C0B" w:rsidP="006D1C0B" w:rsidRDefault="006D1C0B" w14:paraId="58C2F0E1" w14:textId="77777777">
      <w:pPr>
        <w:pStyle w:val="TableText"/>
        <w:rPr>
          <w:rFonts w:cs="Times New Roman"/>
          <w:sz w:val="24"/>
          <w:szCs w:val="24"/>
          <w:lang w:val="en-GB"/>
        </w:rPr>
      </w:pPr>
      <w:r w:rsidRPr="00B8754C">
        <w:rPr>
          <w:rFonts w:cs="Times New Roman"/>
          <w:sz w:val="24"/>
          <w:szCs w:val="24"/>
          <w:lang w:val="en-GB"/>
        </w:rPr>
        <w:t>service that provides for programmatic launching and shutdown of compute instances based on</w:t>
      </w:r>
    </w:p>
    <w:p w:rsidRPr="00B8754C" w:rsidR="006D1C0B" w:rsidP="006D1C0B" w:rsidRDefault="006D1C0B" w14:paraId="499FDCDA" w14:textId="77777777">
      <w:pPr>
        <w:pStyle w:val="TableText"/>
        <w:rPr>
          <w:rFonts w:cs="Times New Roman"/>
          <w:sz w:val="24"/>
          <w:szCs w:val="24"/>
          <w:lang w:val="en-GB"/>
        </w:rPr>
      </w:pPr>
      <w:r w:rsidRPr="00B8754C">
        <w:rPr>
          <w:rFonts w:cs="Times New Roman"/>
          <w:sz w:val="24"/>
          <w:szCs w:val="24"/>
          <w:lang w:val="en-GB"/>
        </w:rPr>
        <w:t>load of the instances in the compute pool. Load shall be based on an increase or decrease in</w:t>
      </w:r>
    </w:p>
    <w:p w:rsidRPr="00B8754C" w:rsidR="006D1C0B" w:rsidP="006D1C0B" w:rsidRDefault="006D1C0B" w14:paraId="14E86D5E" w14:textId="57C12E35">
      <w:pPr>
        <w:pStyle w:val="TableText"/>
        <w:rPr>
          <w:rFonts w:cs="Times New Roman"/>
          <w:sz w:val="24"/>
          <w:szCs w:val="24"/>
          <w:lang w:val="en-GB"/>
        </w:rPr>
      </w:pPr>
      <w:r w:rsidRPr="00B8754C">
        <w:rPr>
          <w:rFonts w:cs="Times New Roman"/>
          <w:sz w:val="24"/>
          <w:szCs w:val="24"/>
          <w:lang w:val="en-GB"/>
        </w:rPr>
        <w:t xml:space="preserve">processor or memory utilization of </w:t>
      </w:r>
      <w:r w:rsidRPr="00B8754C" w:rsidR="0067382F">
        <w:rPr>
          <w:rFonts w:cs="Times New Roman"/>
          <w:sz w:val="24"/>
          <w:szCs w:val="24"/>
          <w:lang w:val="en-GB"/>
        </w:rPr>
        <w:t>a period</w:t>
      </w:r>
      <w:r w:rsidRPr="00B8754C">
        <w:rPr>
          <w:rFonts w:cs="Times New Roman"/>
          <w:sz w:val="24"/>
          <w:szCs w:val="24"/>
          <w:lang w:val="en-GB"/>
        </w:rPr>
        <w:t xml:space="preserve"> to trigger the launch or shutdown action.</w:t>
      </w:r>
    </w:p>
    <w:p w:rsidRPr="00B8754C" w:rsidR="006D1C0B" w:rsidP="006D1C0B" w:rsidRDefault="006D1C0B" w14:paraId="33B85E48" w14:textId="7E61C57E">
      <w:pPr>
        <w:pStyle w:val="TableText"/>
        <w:rPr>
          <w:rFonts w:cs="Times New Roman"/>
          <w:sz w:val="24"/>
          <w:szCs w:val="24"/>
          <w:lang w:val="en-GB"/>
        </w:rPr>
      </w:pPr>
      <w:r w:rsidRPr="00B8754C">
        <w:rPr>
          <w:rFonts w:cs="Times New Roman"/>
          <w:sz w:val="24"/>
          <w:szCs w:val="24"/>
          <w:u w:val="single"/>
          <w:lang w:val="en-GB"/>
        </w:rPr>
        <w:t>Database Management Services (DBMS)</w:t>
      </w:r>
      <w:r w:rsidRPr="00B8754C">
        <w:rPr>
          <w:rFonts w:cs="Times New Roman"/>
          <w:sz w:val="24"/>
          <w:szCs w:val="24"/>
          <w:lang w:val="en-GB"/>
        </w:rPr>
        <w:t xml:space="preserve"> – Each CCSP shall provide a minimum of three</w:t>
      </w:r>
    </w:p>
    <w:p w:rsidRPr="00B8754C" w:rsidR="006D1C0B" w:rsidP="006D1C0B" w:rsidRDefault="006D1C0B" w14:paraId="4305AD4C" w14:textId="77777777">
      <w:pPr>
        <w:pStyle w:val="TableText"/>
        <w:rPr>
          <w:rFonts w:cs="Times New Roman"/>
          <w:sz w:val="24"/>
          <w:szCs w:val="24"/>
          <w:lang w:val="en-GB"/>
        </w:rPr>
      </w:pPr>
      <w:r w:rsidRPr="00B8754C">
        <w:rPr>
          <w:rFonts w:cs="Times New Roman"/>
          <w:sz w:val="24"/>
          <w:szCs w:val="24"/>
          <w:lang w:val="en-GB"/>
        </w:rPr>
        <w:t>database services that do not require any management or administration on the part of the</w:t>
      </w:r>
    </w:p>
    <w:p w:rsidRPr="00B8754C" w:rsidR="006D1C0B" w:rsidP="006D1C0B" w:rsidRDefault="006D1C0B" w14:paraId="4BD61ED7" w14:textId="4100551F">
      <w:pPr>
        <w:pStyle w:val="TableText"/>
        <w:rPr>
          <w:rFonts w:cs="Times New Roman"/>
          <w:sz w:val="24"/>
          <w:szCs w:val="24"/>
          <w:lang w:val="en-GB"/>
        </w:rPr>
      </w:pPr>
      <w:r w:rsidRPr="00B8754C">
        <w:rPr>
          <w:rFonts w:cs="Times New Roman"/>
          <w:sz w:val="24"/>
          <w:szCs w:val="24"/>
          <w:lang w:val="en-GB"/>
        </w:rPr>
        <w:t>customer for the underlying DBMS. It shall provide for automatic backups that can be</w:t>
      </w:r>
    </w:p>
    <w:p w:rsidRPr="00B8754C" w:rsidR="006D1C0B" w:rsidP="006D1C0B" w:rsidRDefault="006D1C0B" w14:paraId="7069FCF6" w14:textId="77777777">
      <w:pPr>
        <w:pStyle w:val="TableText"/>
        <w:rPr>
          <w:rFonts w:cs="Times New Roman"/>
          <w:sz w:val="24"/>
          <w:szCs w:val="24"/>
          <w:lang w:val="en-GB"/>
        </w:rPr>
      </w:pPr>
      <w:r w:rsidRPr="00B8754C">
        <w:rPr>
          <w:rFonts w:cs="Times New Roman"/>
          <w:sz w:val="24"/>
          <w:szCs w:val="24"/>
          <w:lang w:val="en-GB"/>
        </w:rPr>
        <w:t>configured by the user to save the data in cloud storage for data recovery purposes in the event of</w:t>
      </w:r>
    </w:p>
    <w:p w:rsidRPr="00B8754C" w:rsidR="006D1C0B" w:rsidP="006D1C0B" w:rsidRDefault="006D1C0B" w14:paraId="2D1A67EC" w14:textId="77777777">
      <w:pPr>
        <w:pStyle w:val="TableText"/>
        <w:rPr>
          <w:rFonts w:cs="Times New Roman"/>
          <w:sz w:val="24"/>
          <w:szCs w:val="24"/>
          <w:lang w:val="en-GB"/>
        </w:rPr>
      </w:pPr>
      <w:r w:rsidRPr="00B8754C">
        <w:rPr>
          <w:rFonts w:cs="Times New Roman"/>
          <w:sz w:val="24"/>
          <w:szCs w:val="24"/>
          <w:lang w:val="en-GB"/>
        </w:rPr>
        <w:t>a system failure. All database configuration commands and options shall be available via the</w:t>
      </w:r>
    </w:p>
    <w:p w:rsidRPr="00B8754C" w:rsidR="006D1C0B" w:rsidP="006D1C0B" w:rsidRDefault="006D1C0B" w14:paraId="69119AA1" w14:textId="77777777">
      <w:pPr>
        <w:pStyle w:val="TableText"/>
        <w:rPr>
          <w:rFonts w:cs="Times New Roman"/>
          <w:sz w:val="24"/>
          <w:szCs w:val="24"/>
          <w:lang w:val="en-GB"/>
        </w:rPr>
      </w:pPr>
      <w:r w:rsidRPr="00B8754C">
        <w:rPr>
          <w:rFonts w:cs="Times New Roman"/>
          <w:sz w:val="24"/>
          <w:szCs w:val="24"/>
          <w:lang w:val="en-GB"/>
        </w:rPr>
        <w:t>GUI or API.</w:t>
      </w:r>
    </w:p>
    <w:p w:rsidRPr="00B8754C" w:rsidR="006D1C0B" w:rsidP="006D1C0B" w:rsidRDefault="006D1C0B" w14:paraId="636600C8" w14:textId="607C0688">
      <w:pPr>
        <w:pStyle w:val="TableText"/>
        <w:rPr>
          <w:rFonts w:cs="Times New Roman"/>
          <w:sz w:val="24"/>
          <w:szCs w:val="24"/>
          <w:lang w:val="en-GB"/>
        </w:rPr>
      </w:pPr>
      <w:r w:rsidRPr="00B8754C">
        <w:rPr>
          <w:rFonts w:cs="Times New Roman"/>
          <w:sz w:val="24"/>
          <w:szCs w:val="24"/>
          <w:u w:val="single"/>
          <w:lang w:val="en-GB"/>
        </w:rPr>
        <w:t>Relational Database Services (RDS)</w:t>
      </w:r>
      <w:r w:rsidRPr="00B8754C">
        <w:rPr>
          <w:rFonts w:cs="Times New Roman"/>
          <w:sz w:val="24"/>
          <w:szCs w:val="24"/>
          <w:lang w:val="en-GB"/>
        </w:rPr>
        <w:t xml:space="preserve"> – Each CCSP shall provide a highly available relational</w:t>
      </w:r>
    </w:p>
    <w:p w:rsidRPr="00B8754C" w:rsidR="006D1C0B" w:rsidP="006D1C0B" w:rsidRDefault="006D1C0B" w14:paraId="5B38E0E1" w14:textId="77777777">
      <w:pPr>
        <w:pStyle w:val="TableText"/>
        <w:rPr>
          <w:rFonts w:cs="Times New Roman"/>
          <w:sz w:val="24"/>
          <w:szCs w:val="24"/>
          <w:lang w:val="en-GB"/>
        </w:rPr>
      </w:pPr>
      <w:r w:rsidRPr="00B8754C">
        <w:rPr>
          <w:rFonts w:cs="Times New Roman"/>
          <w:sz w:val="24"/>
          <w:szCs w:val="24"/>
          <w:lang w:val="en-GB"/>
        </w:rPr>
        <w:t>database service for large scalable databases without USCIS having to manage the servers or</w:t>
      </w:r>
    </w:p>
    <w:p w:rsidRPr="00B8754C" w:rsidR="006D1C0B" w:rsidP="006D1C0B" w:rsidRDefault="006D1C0B" w14:paraId="30180AFB" w14:textId="77777777">
      <w:pPr>
        <w:pStyle w:val="TableText"/>
        <w:rPr>
          <w:rFonts w:cs="Times New Roman"/>
          <w:sz w:val="24"/>
          <w:szCs w:val="24"/>
          <w:lang w:val="en-GB"/>
        </w:rPr>
      </w:pPr>
      <w:r w:rsidRPr="00B8754C">
        <w:rPr>
          <w:rFonts w:cs="Times New Roman"/>
          <w:sz w:val="24"/>
          <w:szCs w:val="24"/>
          <w:lang w:val="en-GB"/>
        </w:rPr>
        <w:t>DBMS. This service must be geographically redundant over more than 500 miles. The database</w:t>
      </w:r>
    </w:p>
    <w:p w:rsidRPr="00B8754C" w:rsidR="006D1C0B" w:rsidP="006D1C0B" w:rsidRDefault="006D1C0B" w14:paraId="299046B1" w14:textId="7CC33031">
      <w:pPr>
        <w:pStyle w:val="TableText"/>
        <w:rPr>
          <w:rFonts w:cs="Times New Roman"/>
          <w:sz w:val="24"/>
          <w:szCs w:val="24"/>
          <w:lang w:val="en-GB"/>
        </w:rPr>
      </w:pPr>
      <w:r w:rsidRPr="00B8754C">
        <w:rPr>
          <w:rFonts w:cs="Times New Roman"/>
          <w:sz w:val="24"/>
          <w:szCs w:val="24"/>
          <w:lang w:val="en-GB"/>
        </w:rPr>
        <w:t xml:space="preserve">creation, modification, </w:t>
      </w:r>
      <w:r w:rsidRPr="00B8754C" w:rsidR="0067382F">
        <w:rPr>
          <w:rFonts w:cs="Times New Roman"/>
          <w:sz w:val="24"/>
          <w:szCs w:val="24"/>
          <w:lang w:val="en-GB"/>
        </w:rPr>
        <w:t>deletion,</w:t>
      </w:r>
      <w:r w:rsidRPr="00B8754C">
        <w:rPr>
          <w:rFonts w:cs="Times New Roman"/>
          <w:sz w:val="24"/>
          <w:szCs w:val="24"/>
          <w:lang w:val="en-GB"/>
        </w:rPr>
        <w:t xml:space="preserve"> and management on this service must be available via API’s and</w:t>
      </w:r>
    </w:p>
    <w:p w:rsidRPr="00B8754C" w:rsidR="006D1C0B" w:rsidP="006D1C0B" w:rsidRDefault="006D1C0B" w14:paraId="1EF4C42D" w14:textId="77777777">
      <w:pPr>
        <w:pStyle w:val="TableText"/>
        <w:rPr>
          <w:rFonts w:cs="Times New Roman"/>
          <w:sz w:val="24"/>
          <w:szCs w:val="24"/>
          <w:lang w:val="en-GB"/>
        </w:rPr>
      </w:pPr>
      <w:r w:rsidRPr="00B8754C">
        <w:rPr>
          <w:rFonts w:cs="Times New Roman"/>
          <w:sz w:val="24"/>
          <w:szCs w:val="24"/>
          <w:lang w:val="en-GB"/>
        </w:rPr>
        <w:t>scale on demand to 20000 IOPS and 6 TB. The RDS shall provide a minimum of two of the</w:t>
      </w:r>
    </w:p>
    <w:p w:rsidRPr="00B8754C" w:rsidR="006D1C0B" w:rsidP="006D1C0B" w:rsidRDefault="006D1C0B" w14:paraId="2F16BDF4" w14:textId="77777777">
      <w:pPr>
        <w:pStyle w:val="TableText"/>
        <w:rPr>
          <w:rFonts w:cs="Times New Roman"/>
          <w:sz w:val="24"/>
          <w:szCs w:val="24"/>
          <w:lang w:val="en-GB"/>
        </w:rPr>
      </w:pPr>
      <w:r w:rsidRPr="00B8754C">
        <w:rPr>
          <w:rFonts w:cs="Times New Roman"/>
          <w:sz w:val="24"/>
          <w:szCs w:val="24"/>
          <w:lang w:val="en-GB"/>
        </w:rPr>
        <w:t>following databases: Oracle, MySQL, PostgreSQL, and Microsoft SQL Server.</w:t>
      </w:r>
    </w:p>
    <w:p w:rsidRPr="00B8754C" w:rsidR="006D1C0B" w:rsidP="006D1C0B" w:rsidRDefault="006D1C0B" w14:paraId="1681F7AF" w14:textId="478E3AC5">
      <w:pPr>
        <w:pStyle w:val="TableText"/>
        <w:rPr>
          <w:rFonts w:cs="Times New Roman"/>
          <w:sz w:val="24"/>
          <w:szCs w:val="24"/>
          <w:lang w:val="en-GB"/>
        </w:rPr>
      </w:pPr>
      <w:r w:rsidRPr="00B8754C">
        <w:rPr>
          <w:rFonts w:cs="Times New Roman"/>
          <w:sz w:val="24"/>
          <w:szCs w:val="24"/>
          <w:u w:val="single"/>
          <w:lang w:val="en-GB"/>
        </w:rPr>
        <w:t>NoSQL (NSDS)</w:t>
      </w:r>
      <w:r w:rsidRPr="00B8754C">
        <w:rPr>
          <w:rFonts w:cs="Times New Roman"/>
          <w:sz w:val="24"/>
          <w:szCs w:val="24"/>
          <w:lang w:val="en-GB"/>
        </w:rPr>
        <w:t xml:space="preserve"> – Each CCSP shall provide a fast and flexible NoSQL database service for</w:t>
      </w:r>
    </w:p>
    <w:p w:rsidRPr="00B8754C" w:rsidR="006D1C0B" w:rsidP="006D1C0B" w:rsidRDefault="006D1C0B" w14:paraId="1307B757" w14:textId="77777777">
      <w:pPr>
        <w:pStyle w:val="TableText"/>
        <w:rPr>
          <w:rFonts w:cs="Times New Roman"/>
          <w:sz w:val="24"/>
          <w:szCs w:val="24"/>
          <w:lang w:val="en-GB"/>
        </w:rPr>
      </w:pPr>
      <w:r w:rsidRPr="00B8754C">
        <w:rPr>
          <w:rFonts w:cs="Times New Roman"/>
          <w:sz w:val="24"/>
          <w:szCs w:val="24"/>
          <w:lang w:val="en-GB"/>
        </w:rPr>
        <w:t>applications that need consistent, single-digit millisecond latency at any scale. It shall be a fully</w:t>
      </w:r>
    </w:p>
    <w:p w:rsidRPr="00B8754C" w:rsidR="006D1C0B" w:rsidP="006D1C0B" w:rsidRDefault="006D1C0B" w14:paraId="2A113204" w14:textId="77777777">
      <w:pPr>
        <w:pStyle w:val="TableText"/>
        <w:rPr>
          <w:rFonts w:cs="Times New Roman"/>
          <w:sz w:val="24"/>
          <w:szCs w:val="24"/>
          <w:lang w:val="en-GB"/>
        </w:rPr>
      </w:pPr>
      <w:r w:rsidRPr="00B8754C">
        <w:rPr>
          <w:rFonts w:cs="Times New Roman"/>
          <w:sz w:val="24"/>
          <w:szCs w:val="24"/>
          <w:lang w:val="en-GB"/>
        </w:rPr>
        <w:t>managed cloud database that supports both document and key-value store models. It shall provide</w:t>
      </w:r>
    </w:p>
    <w:p w:rsidRPr="00B8754C" w:rsidR="006D1C0B" w:rsidP="006D1C0B" w:rsidRDefault="006D1C0B" w14:paraId="70B879C6" w14:textId="77777777">
      <w:pPr>
        <w:pStyle w:val="TableText"/>
        <w:rPr>
          <w:rFonts w:cs="Times New Roman"/>
          <w:sz w:val="24"/>
          <w:szCs w:val="24"/>
          <w:lang w:val="en-GB"/>
        </w:rPr>
      </w:pPr>
      <w:r w:rsidRPr="00B8754C">
        <w:rPr>
          <w:rFonts w:cs="Times New Roman"/>
          <w:sz w:val="24"/>
          <w:szCs w:val="24"/>
          <w:lang w:val="en-GB"/>
        </w:rPr>
        <w:t>a flexible data model, reliable performance, and automatic scaling of throughput capacity,</w:t>
      </w:r>
    </w:p>
    <w:p w:rsidRPr="00B8754C" w:rsidR="006D1C0B" w:rsidP="006D1C0B" w:rsidRDefault="006D1C0B" w14:paraId="70249537" w14:textId="77777777">
      <w:pPr>
        <w:pStyle w:val="TableText"/>
        <w:rPr>
          <w:rFonts w:cs="Times New Roman"/>
          <w:sz w:val="24"/>
          <w:szCs w:val="24"/>
          <w:lang w:val="en-GB"/>
        </w:rPr>
      </w:pPr>
      <w:r w:rsidRPr="00B8754C">
        <w:rPr>
          <w:rFonts w:cs="Times New Roman"/>
          <w:sz w:val="24"/>
          <w:szCs w:val="24"/>
          <w:lang w:val="en-GB"/>
        </w:rPr>
        <w:t>providing response times from milliseconds to microseconds up to millions of requests per</w:t>
      </w:r>
    </w:p>
    <w:p w:rsidRPr="00B8754C" w:rsidR="006D1C0B" w:rsidP="006D1C0B" w:rsidRDefault="006D1C0B" w14:paraId="467D5B96" w14:textId="77777777">
      <w:pPr>
        <w:pStyle w:val="TableText"/>
        <w:rPr>
          <w:rFonts w:cs="Times New Roman"/>
          <w:sz w:val="24"/>
          <w:szCs w:val="24"/>
          <w:lang w:val="en-GB"/>
        </w:rPr>
      </w:pPr>
      <w:r w:rsidRPr="00B8754C">
        <w:rPr>
          <w:rFonts w:cs="Times New Roman"/>
          <w:sz w:val="24"/>
          <w:szCs w:val="24"/>
          <w:lang w:val="en-GB"/>
        </w:rPr>
        <w:t>second.</w:t>
      </w:r>
    </w:p>
    <w:p w:rsidRPr="00B8754C" w:rsidR="006D1C0B" w:rsidP="006D1C0B" w:rsidRDefault="006D1C0B" w14:paraId="522F6607" w14:textId="36716CFD">
      <w:pPr>
        <w:pStyle w:val="TableText"/>
        <w:rPr>
          <w:rFonts w:cs="Times New Roman"/>
          <w:sz w:val="24"/>
          <w:szCs w:val="24"/>
          <w:lang w:val="en-GB"/>
        </w:rPr>
      </w:pPr>
      <w:r w:rsidRPr="00B8754C">
        <w:rPr>
          <w:rFonts w:cs="Times New Roman"/>
          <w:sz w:val="24"/>
          <w:szCs w:val="24"/>
          <w:u w:val="single"/>
          <w:lang w:val="en-GB"/>
        </w:rPr>
        <w:t>Data Warehouse Service (DWS)</w:t>
      </w:r>
      <w:r w:rsidRPr="00B8754C">
        <w:rPr>
          <w:rFonts w:cs="Times New Roman"/>
          <w:sz w:val="24"/>
          <w:szCs w:val="24"/>
          <w:lang w:val="en-GB"/>
        </w:rPr>
        <w:t xml:space="preserve"> – Each CCSP shall provide a fully managed, petabyte-scale</w:t>
      </w:r>
    </w:p>
    <w:p w:rsidRPr="00B8754C" w:rsidR="006D1C0B" w:rsidP="006D1C0B" w:rsidRDefault="006D1C0B" w14:paraId="7F6A00E4" w14:textId="77777777">
      <w:pPr>
        <w:pStyle w:val="TableText"/>
        <w:rPr>
          <w:rFonts w:cs="Times New Roman"/>
          <w:sz w:val="24"/>
          <w:szCs w:val="24"/>
          <w:lang w:val="en-GB"/>
        </w:rPr>
      </w:pPr>
      <w:r w:rsidRPr="00B8754C">
        <w:rPr>
          <w:rFonts w:cs="Times New Roman"/>
          <w:sz w:val="24"/>
          <w:szCs w:val="24"/>
          <w:lang w:val="en-GB"/>
        </w:rPr>
        <w:t>data warehouse service in the cloud, which allows for a100GB of data to stability and the ability</w:t>
      </w:r>
    </w:p>
    <w:p w:rsidRPr="00B8754C" w:rsidR="006D1C0B" w:rsidP="006D1C0B" w:rsidRDefault="006D1C0B" w14:paraId="20B12FAE" w14:textId="77777777">
      <w:pPr>
        <w:pStyle w:val="TableText"/>
        <w:rPr>
          <w:rFonts w:cs="Times New Roman"/>
          <w:sz w:val="24"/>
          <w:szCs w:val="24"/>
          <w:lang w:val="en-GB"/>
        </w:rPr>
      </w:pPr>
      <w:r w:rsidRPr="00B8754C">
        <w:rPr>
          <w:rFonts w:cs="Times New Roman"/>
          <w:sz w:val="24"/>
          <w:szCs w:val="24"/>
          <w:lang w:val="en-GB"/>
        </w:rPr>
        <w:t>to scale to a petabyte or more. This service shall allow the user to run Business Intelligence tools</w:t>
      </w:r>
    </w:p>
    <w:p w:rsidRPr="00B8754C" w:rsidR="006D1C0B" w:rsidP="006D1C0B" w:rsidRDefault="006D1C0B" w14:paraId="487EDBA2" w14:textId="77777777">
      <w:pPr>
        <w:pStyle w:val="TableText"/>
        <w:rPr>
          <w:rFonts w:cs="Times New Roman"/>
          <w:sz w:val="24"/>
          <w:szCs w:val="24"/>
          <w:lang w:val="en-GB"/>
        </w:rPr>
      </w:pPr>
      <w:r w:rsidRPr="00B8754C">
        <w:rPr>
          <w:rFonts w:cs="Times New Roman"/>
          <w:sz w:val="24"/>
          <w:szCs w:val="24"/>
          <w:lang w:val="en-GB"/>
        </w:rPr>
        <w:t>against the data source to use the data to acquire new insights for the business. Complex query</w:t>
      </w:r>
    </w:p>
    <w:p w:rsidRPr="00B8754C" w:rsidR="006D1C0B" w:rsidP="006D1C0B" w:rsidRDefault="006D1C0B" w14:paraId="45BCC33F" w14:textId="77777777">
      <w:pPr>
        <w:pStyle w:val="TableText"/>
        <w:rPr>
          <w:rFonts w:cs="Times New Roman"/>
          <w:sz w:val="24"/>
          <w:szCs w:val="24"/>
          <w:lang w:val="en-GB"/>
        </w:rPr>
      </w:pPr>
      <w:r w:rsidRPr="00B8754C">
        <w:rPr>
          <w:rFonts w:cs="Times New Roman"/>
          <w:sz w:val="24"/>
          <w:szCs w:val="24"/>
          <w:lang w:val="en-GB"/>
        </w:rPr>
        <w:t>datasets shall be returned within minutes using SQL based tools to analyze the data.</w:t>
      </w:r>
    </w:p>
    <w:p w:rsidRPr="00B8754C" w:rsidR="006D1C0B" w:rsidP="006D1C0B" w:rsidRDefault="006D1C0B" w14:paraId="759B2937" w14:textId="386EF316">
      <w:pPr>
        <w:pStyle w:val="TableText"/>
        <w:rPr>
          <w:rFonts w:cs="Times New Roman"/>
          <w:sz w:val="24"/>
          <w:szCs w:val="24"/>
          <w:lang w:val="en-GB"/>
        </w:rPr>
      </w:pPr>
      <w:r w:rsidRPr="00B8754C">
        <w:rPr>
          <w:rFonts w:cs="Times New Roman"/>
          <w:sz w:val="24"/>
          <w:szCs w:val="24"/>
          <w:u w:val="single"/>
          <w:lang w:val="en-GB"/>
        </w:rPr>
        <w:t xml:space="preserve">Storage </w:t>
      </w:r>
      <w:r w:rsidRPr="00B8754C">
        <w:rPr>
          <w:rFonts w:cs="Times New Roman"/>
          <w:sz w:val="24"/>
          <w:szCs w:val="24"/>
          <w:lang w:val="en-GB"/>
        </w:rPr>
        <w:t>– All storage shall be highly available and replicated automatically across multiple data</w:t>
      </w:r>
    </w:p>
    <w:p w:rsidRPr="00B8754C" w:rsidR="006D1C0B" w:rsidP="006D1C0B" w:rsidRDefault="006D1C0B" w14:paraId="5C89214F" w14:textId="77777777">
      <w:pPr>
        <w:pStyle w:val="TableText"/>
        <w:rPr>
          <w:rFonts w:cs="Times New Roman"/>
          <w:sz w:val="24"/>
          <w:szCs w:val="24"/>
          <w:lang w:val="en-GB"/>
        </w:rPr>
      </w:pPr>
      <w:r w:rsidRPr="00B8754C">
        <w:rPr>
          <w:rFonts w:cs="Times New Roman"/>
          <w:sz w:val="24"/>
          <w:szCs w:val="24"/>
          <w:lang w:val="en-GB"/>
        </w:rPr>
        <w:t>centers to prevent outages or loss of data.</w:t>
      </w:r>
    </w:p>
    <w:p w:rsidRPr="00B8754C" w:rsidR="006D1C0B" w:rsidP="006D1C0B" w:rsidRDefault="006D1C0B" w14:paraId="13CFB722" w14:textId="13707048">
      <w:pPr>
        <w:pStyle w:val="TableText"/>
        <w:rPr>
          <w:rFonts w:cs="Times New Roman"/>
          <w:sz w:val="24"/>
          <w:szCs w:val="24"/>
          <w:lang w:val="en-GB"/>
        </w:rPr>
      </w:pPr>
      <w:r w:rsidRPr="00B8754C">
        <w:rPr>
          <w:rFonts w:cs="Times New Roman"/>
          <w:sz w:val="24"/>
          <w:szCs w:val="24"/>
          <w:u w:val="single"/>
          <w:lang w:val="en-GB"/>
        </w:rPr>
        <w:t>Scalable Block Storage (SBS)</w:t>
      </w:r>
      <w:r w:rsidRPr="00B8754C">
        <w:rPr>
          <w:rFonts w:cs="Times New Roman"/>
          <w:sz w:val="24"/>
          <w:szCs w:val="24"/>
          <w:lang w:val="en-GB"/>
        </w:rPr>
        <w:t xml:space="preserve"> – Each CCSP shall provide persistent high speed, low latency</w:t>
      </w:r>
    </w:p>
    <w:p w:rsidRPr="00B8754C" w:rsidR="006D1C0B" w:rsidP="006D1C0B" w:rsidRDefault="006D1C0B" w14:paraId="22B14841" w14:textId="77777777">
      <w:pPr>
        <w:pStyle w:val="TableText"/>
        <w:rPr>
          <w:rFonts w:cs="Times New Roman"/>
          <w:sz w:val="24"/>
          <w:szCs w:val="24"/>
          <w:lang w:val="en-GB"/>
        </w:rPr>
      </w:pPr>
      <w:r w:rsidRPr="00B8754C">
        <w:rPr>
          <w:rFonts w:cs="Times New Roman"/>
          <w:sz w:val="24"/>
          <w:szCs w:val="24"/>
          <w:lang w:val="en-GB"/>
        </w:rPr>
        <w:lastRenderedPageBreak/>
        <w:t>block storage for the virtual compute instances that remain even when the virtual compute</w:t>
      </w:r>
    </w:p>
    <w:p w:rsidRPr="00B8754C" w:rsidR="006D1C0B" w:rsidP="006D1C0B" w:rsidRDefault="006D1C0B" w14:paraId="062DA23C" w14:textId="77777777">
      <w:pPr>
        <w:pStyle w:val="TableText"/>
        <w:rPr>
          <w:rFonts w:cs="Times New Roman"/>
          <w:sz w:val="24"/>
          <w:szCs w:val="24"/>
          <w:lang w:val="en-GB"/>
        </w:rPr>
      </w:pPr>
      <w:r w:rsidRPr="00B8754C">
        <w:rPr>
          <w:rFonts w:cs="Times New Roman"/>
          <w:sz w:val="24"/>
          <w:szCs w:val="24"/>
          <w:lang w:val="en-GB"/>
        </w:rPr>
        <w:t>instance is turned off or decommissioned. The storage shall be scalable up or down within 15</w:t>
      </w:r>
    </w:p>
    <w:p w:rsidRPr="00B8754C" w:rsidR="006D1C0B" w:rsidP="006D1C0B" w:rsidRDefault="006D1C0B" w14:paraId="1FB58940" w14:textId="77777777">
      <w:pPr>
        <w:pStyle w:val="TableText"/>
        <w:rPr>
          <w:rFonts w:cs="Times New Roman"/>
          <w:sz w:val="24"/>
          <w:szCs w:val="24"/>
          <w:lang w:val="en-GB"/>
        </w:rPr>
      </w:pPr>
      <w:r w:rsidRPr="00B8754C">
        <w:rPr>
          <w:rFonts w:cs="Times New Roman"/>
          <w:sz w:val="24"/>
          <w:szCs w:val="24"/>
          <w:lang w:val="en-GB"/>
        </w:rPr>
        <w:t>minutes of an API call or administration console change.</w:t>
      </w:r>
    </w:p>
    <w:p w:rsidRPr="00B8754C" w:rsidR="006D1C0B" w:rsidP="006D1C0B" w:rsidRDefault="006D1C0B" w14:paraId="125F3199" w14:textId="5B90331A">
      <w:pPr>
        <w:pStyle w:val="TableText"/>
        <w:rPr>
          <w:rFonts w:cs="Times New Roman"/>
          <w:sz w:val="24"/>
          <w:szCs w:val="24"/>
          <w:lang w:val="en-GB"/>
        </w:rPr>
      </w:pPr>
      <w:r w:rsidRPr="00B8754C">
        <w:rPr>
          <w:rFonts w:cs="Times New Roman"/>
          <w:sz w:val="24"/>
          <w:szCs w:val="24"/>
          <w:u w:val="single"/>
          <w:lang w:val="en-GB"/>
        </w:rPr>
        <w:t xml:space="preserve">Highly Scalable Network Storage Service (HSNSS) </w:t>
      </w:r>
      <w:r w:rsidRPr="00B8754C">
        <w:rPr>
          <w:rFonts w:cs="Times New Roman"/>
          <w:sz w:val="24"/>
          <w:szCs w:val="24"/>
          <w:lang w:val="en-GB"/>
        </w:rPr>
        <w:t>– Each CCSP shall provide access to</w:t>
      </w:r>
    </w:p>
    <w:p w:rsidRPr="00B8754C" w:rsidR="006D1C0B" w:rsidP="006D1C0B" w:rsidRDefault="006D1C0B" w14:paraId="68FE69C9" w14:textId="77777777">
      <w:pPr>
        <w:pStyle w:val="TableText"/>
        <w:rPr>
          <w:rFonts w:cs="Times New Roman"/>
          <w:sz w:val="24"/>
          <w:szCs w:val="24"/>
          <w:lang w:val="en-GB"/>
        </w:rPr>
      </w:pPr>
      <w:r w:rsidRPr="00B8754C">
        <w:rPr>
          <w:rFonts w:cs="Times New Roman"/>
          <w:sz w:val="24"/>
          <w:szCs w:val="24"/>
          <w:lang w:val="en-GB"/>
        </w:rPr>
        <w:t>reliable, fast, and inexpensive network data storage infrastructure. It shall provide web-scale</w:t>
      </w:r>
    </w:p>
    <w:p w:rsidRPr="00B8754C" w:rsidR="006D1C0B" w:rsidP="006D1C0B" w:rsidRDefault="006D1C0B" w14:paraId="032D2E7F" w14:textId="77777777">
      <w:pPr>
        <w:pStyle w:val="TableText"/>
        <w:rPr>
          <w:rFonts w:cs="Times New Roman"/>
          <w:sz w:val="24"/>
          <w:szCs w:val="24"/>
          <w:lang w:val="en-GB"/>
        </w:rPr>
      </w:pPr>
      <w:r w:rsidRPr="00B8754C">
        <w:rPr>
          <w:rFonts w:cs="Times New Roman"/>
          <w:sz w:val="24"/>
          <w:szCs w:val="24"/>
          <w:lang w:val="en-GB"/>
        </w:rPr>
        <w:t>computing by allowing storage and retrieve any amount of data, at any time, from within CCSP</w:t>
      </w:r>
    </w:p>
    <w:p w:rsidRPr="00B8754C" w:rsidR="006D1C0B" w:rsidP="006D1C0B" w:rsidRDefault="006D1C0B" w14:paraId="775D75E1" w14:textId="77777777">
      <w:pPr>
        <w:pStyle w:val="TableText"/>
        <w:rPr>
          <w:rFonts w:cs="Times New Roman"/>
          <w:sz w:val="24"/>
          <w:szCs w:val="24"/>
          <w:lang w:val="en-GB"/>
        </w:rPr>
      </w:pPr>
      <w:r w:rsidRPr="00B8754C">
        <w:rPr>
          <w:rFonts w:cs="Times New Roman"/>
          <w:sz w:val="24"/>
          <w:szCs w:val="24"/>
          <w:lang w:val="en-GB"/>
        </w:rPr>
        <w:t>or anywhere on the web. It shall store data objects redundantly on multiple devices across</w:t>
      </w:r>
    </w:p>
    <w:p w:rsidRPr="00B8754C" w:rsidR="006D1C0B" w:rsidP="006D1C0B" w:rsidRDefault="006D1C0B" w14:paraId="57803E56" w14:textId="77777777">
      <w:pPr>
        <w:pStyle w:val="TableText"/>
        <w:rPr>
          <w:rFonts w:cs="Times New Roman"/>
          <w:sz w:val="24"/>
          <w:szCs w:val="24"/>
          <w:lang w:val="en-GB"/>
        </w:rPr>
      </w:pPr>
      <w:r w:rsidRPr="00B8754C">
        <w:rPr>
          <w:rFonts w:cs="Times New Roman"/>
          <w:sz w:val="24"/>
          <w:szCs w:val="24"/>
          <w:lang w:val="en-GB"/>
        </w:rPr>
        <w:t>multiple facilities and allows concurrent read or write access to these data objects by many</w:t>
      </w:r>
    </w:p>
    <w:p w:rsidRPr="00B8754C" w:rsidR="006D1C0B" w:rsidP="006D1C0B" w:rsidRDefault="006D1C0B" w14:paraId="6DE454E9" w14:textId="77777777">
      <w:pPr>
        <w:pStyle w:val="TableText"/>
        <w:rPr>
          <w:rFonts w:cs="Times New Roman"/>
          <w:sz w:val="24"/>
          <w:szCs w:val="24"/>
          <w:lang w:val="en-GB"/>
        </w:rPr>
      </w:pPr>
      <w:r w:rsidRPr="00B8754C">
        <w:rPr>
          <w:rFonts w:cs="Times New Roman"/>
          <w:sz w:val="24"/>
          <w:szCs w:val="24"/>
          <w:lang w:val="en-GB"/>
        </w:rPr>
        <w:t>separate clients or application threads. The redundant data stored shall be usable to recover</w:t>
      </w:r>
    </w:p>
    <w:p w:rsidRPr="00B8754C" w:rsidR="006D1C0B" w:rsidP="006D1C0B" w:rsidRDefault="006D1C0B" w14:paraId="6B9A6F85" w14:textId="77777777">
      <w:pPr>
        <w:pStyle w:val="TableText"/>
        <w:rPr>
          <w:rFonts w:cs="Times New Roman"/>
          <w:sz w:val="24"/>
          <w:szCs w:val="24"/>
          <w:lang w:val="en-GB"/>
        </w:rPr>
      </w:pPr>
      <w:r w:rsidRPr="00B8754C">
        <w:rPr>
          <w:rFonts w:cs="Times New Roman"/>
          <w:sz w:val="24"/>
          <w:szCs w:val="24"/>
          <w:lang w:val="en-GB"/>
        </w:rPr>
        <w:t>reliably and quickly from instance or application failures. This storage shall also allow for the</w:t>
      </w:r>
    </w:p>
    <w:p w:rsidRPr="00B8754C" w:rsidR="006D1C0B" w:rsidP="006D1C0B" w:rsidRDefault="006D1C0B" w14:paraId="1EB52B58" w14:textId="77777777">
      <w:pPr>
        <w:pStyle w:val="TableText"/>
        <w:rPr>
          <w:rFonts w:cs="Times New Roman"/>
          <w:sz w:val="24"/>
          <w:szCs w:val="24"/>
          <w:lang w:val="en-GB"/>
        </w:rPr>
      </w:pPr>
      <w:r w:rsidRPr="00B8754C">
        <w:rPr>
          <w:rFonts w:cs="Times New Roman"/>
          <w:sz w:val="24"/>
          <w:szCs w:val="24"/>
          <w:lang w:val="en-GB"/>
        </w:rPr>
        <w:t>storage and recovery of machine images, snapshots, and data backups programmatically. It shall</w:t>
      </w:r>
    </w:p>
    <w:p w:rsidRPr="00B8754C" w:rsidR="006D1C0B" w:rsidP="006D1C0B" w:rsidRDefault="006D1C0B" w14:paraId="274C8358" w14:textId="77777777">
      <w:pPr>
        <w:pStyle w:val="TableText"/>
        <w:rPr>
          <w:rFonts w:cs="Times New Roman"/>
          <w:sz w:val="24"/>
          <w:szCs w:val="24"/>
          <w:lang w:val="en-GB"/>
        </w:rPr>
      </w:pPr>
      <w:r w:rsidRPr="00B8754C">
        <w:rPr>
          <w:rFonts w:cs="Times New Roman"/>
          <w:sz w:val="24"/>
          <w:szCs w:val="24"/>
          <w:lang w:val="en-GB"/>
        </w:rPr>
        <w:t>provide for programmatic recovery from these snapshots and backups in the case of a system</w:t>
      </w:r>
    </w:p>
    <w:p w:rsidRPr="00B8754C" w:rsidR="006D1C0B" w:rsidP="006D1C0B" w:rsidRDefault="006D1C0B" w14:paraId="3D579F89" w14:textId="77777777">
      <w:pPr>
        <w:pStyle w:val="TableText"/>
        <w:rPr>
          <w:rFonts w:cs="Times New Roman"/>
          <w:sz w:val="24"/>
          <w:szCs w:val="24"/>
          <w:lang w:val="en-GB"/>
        </w:rPr>
      </w:pPr>
      <w:r w:rsidRPr="00B8754C">
        <w:rPr>
          <w:rFonts w:cs="Times New Roman"/>
          <w:sz w:val="24"/>
          <w:szCs w:val="24"/>
          <w:lang w:val="en-GB"/>
        </w:rPr>
        <w:t>failure. The data stores shall be logically organized in buckets and be accessible to the systems</w:t>
      </w:r>
    </w:p>
    <w:p w:rsidRPr="00B8754C" w:rsidR="006D1C0B" w:rsidP="006D1C0B" w:rsidRDefault="006D1C0B" w14:paraId="65901911" w14:textId="77777777">
      <w:pPr>
        <w:pStyle w:val="TableText"/>
        <w:rPr>
          <w:rFonts w:cs="Times New Roman"/>
          <w:sz w:val="24"/>
          <w:szCs w:val="24"/>
          <w:lang w:val="en-GB"/>
        </w:rPr>
      </w:pPr>
      <w:r w:rsidRPr="00B8754C">
        <w:rPr>
          <w:rFonts w:cs="Times New Roman"/>
          <w:sz w:val="24"/>
          <w:szCs w:val="24"/>
          <w:lang w:val="en-GB"/>
        </w:rPr>
        <w:t>that are providing permission to that data. The data shall have HTTPS URL pointers that address</w:t>
      </w:r>
    </w:p>
    <w:p w:rsidRPr="00B8754C" w:rsidR="006D1C0B" w:rsidP="006D1C0B" w:rsidRDefault="006D1C0B" w14:paraId="641E9A42" w14:textId="77777777">
      <w:pPr>
        <w:pStyle w:val="TableText"/>
        <w:rPr>
          <w:rFonts w:cs="Times New Roman"/>
          <w:sz w:val="24"/>
          <w:szCs w:val="24"/>
          <w:lang w:val="en-GB"/>
        </w:rPr>
      </w:pPr>
      <w:r w:rsidRPr="00B8754C">
        <w:rPr>
          <w:rFonts w:cs="Times New Roman"/>
          <w:sz w:val="24"/>
          <w:szCs w:val="24"/>
          <w:lang w:val="en-GB"/>
        </w:rPr>
        <w:t>the data by the logical buckets in which it is stored.</w:t>
      </w:r>
    </w:p>
    <w:p w:rsidRPr="00B8754C" w:rsidR="006D1C0B" w:rsidP="006D1C0B" w:rsidRDefault="006D1C0B" w14:paraId="0510C433" w14:textId="46054815">
      <w:pPr>
        <w:pStyle w:val="TableText"/>
        <w:rPr>
          <w:rFonts w:cs="Times New Roman"/>
          <w:sz w:val="24"/>
          <w:szCs w:val="24"/>
          <w:lang w:val="en-GB"/>
        </w:rPr>
      </w:pPr>
      <w:r w:rsidRPr="00B8754C">
        <w:rPr>
          <w:rFonts w:cs="Times New Roman"/>
          <w:sz w:val="24"/>
          <w:szCs w:val="24"/>
          <w:u w:val="single"/>
          <w:lang w:val="en-GB"/>
        </w:rPr>
        <w:t>Highly Scalable (Glacial) Network Storage Service (GNSS)</w:t>
      </w:r>
      <w:r w:rsidRPr="00B8754C">
        <w:rPr>
          <w:rFonts w:cs="Times New Roman"/>
          <w:sz w:val="24"/>
          <w:szCs w:val="24"/>
          <w:lang w:val="en-GB"/>
        </w:rPr>
        <w:t xml:space="preserve"> – Each CCSP shall provide slower</w:t>
      </w:r>
    </w:p>
    <w:p w:rsidRPr="00B8754C" w:rsidR="006D1C0B" w:rsidP="006D1C0B" w:rsidRDefault="006D1C0B" w14:paraId="6F43936B" w14:textId="77777777">
      <w:pPr>
        <w:pStyle w:val="TableText"/>
        <w:rPr>
          <w:rFonts w:cs="Times New Roman"/>
          <w:sz w:val="24"/>
          <w:szCs w:val="24"/>
          <w:lang w:val="en-GB"/>
        </w:rPr>
      </w:pPr>
      <w:r w:rsidRPr="00B8754C">
        <w:rPr>
          <w:rFonts w:cs="Times New Roman"/>
          <w:sz w:val="24"/>
          <w:szCs w:val="24"/>
          <w:lang w:val="en-GB"/>
        </w:rPr>
        <w:t>speed network storage for data that is less frequently accessed. This storage has the same</w:t>
      </w:r>
    </w:p>
    <w:p w:rsidRPr="00B8754C" w:rsidR="006D1C0B" w:rsidP="006D1C0B" w:rsidRDefault="006D1C0B" w14:paraId="2F3429E9" w14:textId="19B2D481">
      <w:pPr>
        <w:pStyle w:val="TableText"/>
        <w:rPr>
          <w:rFonts w:cs="Times New Roman"/>
          <w:sz w:val="24"/>
          <w:szCs w:val="24"/>
          <w:lang w:val="en-GB"/>
        </w:rPr>
      </w:pPr>
      <w:r w:rsidRPr="00B8754C">
        <w:rPr>
          <w:rFonts w:cs="Times New Roman"/>
          <w:sz w:val="24"/>
          <w:szCs w:val="24"/>
          <w:lang w:val="en-GB"/>
        </w:rPr>
        <w:t>redundancy requirements as the Highly Scalable Network Storage, but with higher latency disk to</w:t>
      </w:r>
      <w:r w:rsidRPr="00B8754C" w:rsidR="005D139F">
        <w:rPr>
          <w:rFonts w:cs="Times New Roman"/>
          <w:sz w:val="24"/>
          <w:szCs w:val="24"/>
          <w:lang w:val="en-GB"/>
        </w:rPr>
        <w:t xml:space="preserve"> </w:t>
      </w:r>
      <w:r w:rsidRPr="00B8754C">
        <w:rPr>
          <w:rFonts w:cs="Times New Roman"/>
          <w:sz w:val="24"/>
          <w:szCs w:val="24"/>
          <w:lang w:val="en-GB"/>
        </w:rPr>
        <w:t xml:space="preserve">provide for more </w:t>
      </w:r>
      <w:r w:rsidRPr="00B8754C" w:rsidR="0067382F">
        <w:rPr>
          <w:rFonts w:cs="Times New Roman"/>
          <w:sz w:val="24"/>
          <w:szCs w:val="24"/>
          <w:lang w:val="en-GB"/>
        </w:rPr>
        <w:t>cost-effective</w:t>
      </w:r>
      <w:r w:rsidRPr="00B8754C">
        <w:rPr>
          <w:rFonts w:cs="Times New Roman"/>
          <w:sz w:val="24"/>
          <w:szCs w:val="24"/>
          <w:lang w:val="en-GB"/>
        </w:rPr>
        <w:t xml:space="preserve"> storage of long term, infrequently accessed data.</w:t>
      </w:r>
    </w:p>
    <w:p w:rsidRPr="00B8754C" w:rsidR="006D1C0B" w:rsidP="006D1C0B" w:rsidRDefault="006D1C0B" w14:paraId="7F38A390" w14:textId="53AB2D16">
      <w:pPr>
        <w:pStyle w:val="TableText"/>
        <w:rPr>
          <w:rFonts w:cs="Times New Roman"/>
          <w:sz w:val="24"/>
          <w:szCs w:val="24"/>
          <w:lang w:val="en-GB"/>
        </w:rPr>
      </w:pPr>
      <w:r w:rsidRPr="00B8754C">
        <w:rPr>
          <w:rFonts w:cs="Times New Roman"/>
          <w:sz w:val="24"/>
          <w:szCs w:val="24"/>
          <w:u w:val="single"/>
          <w:lang w:val="en-GB"/>
        </w:rPr>
        <w:t>Auto-Scaling File Storage (AFS)</w:t>
      </w:r>
      <w:r w:rsidRPr="00B8754C">
        <w:rPr>
          <w:rFonts w:cs="Times New Roman"/>
          <w:sz w:val="24"/>
          <w:szCs w:val="24"/>
          <w:lang w:val="en-GB"/>
        </w:rPr>
        <w:t xml:space="preserve"> – Each CCSP shall provide for automatic scaling File Storage</w:t>
      </w:r>
    </w:p>
    <w:p w:rsidRPr="00B8754C" w:rsidR="006D1C0B" w:rsidP="006D1C0B" w:rsidRDefault="006D1C0B" w14:paraId="3AE7B5F0" w14:textId="77777777">
      <w:pPr>
        <w:pStyle w:val="TableText"/>
        <w:rPr>
          <w:rFonts w:cs="Times New Roman"/>
          <w:sz w:val="24"/>
          <w:szCs w:val="24"/>
          <w:lang w:val="en-GB"/>
        </w:rPr>
      </w:pPr>
      <w:r w:rsidRPr="00B8754C">
        <w:rPr>
          <w:rFonts w:cs="Times New Roman"/>
          <w:sz w:val="24"/>
          <w:szCs w:val="24"/>
          <w:lang w:val="en-GB"/>
        </w:rPr>
        <w:t>that allows the expansion and contraction of the file system as data is added to and removed from</w:t>
      </w:r>
    </w:p>
    <w:p w:rsidRPr="00B8754C" w:rsidR="006D1C0B" w:rsidP="006D1C0B" w:rsidRDefault="006D1C0B" w14:paraId="663B7DF2" w14:textId="77777777">
      <w:pPr>
        <w:pStyle w:val="TableText"/>
        <w:rPr>
          <w:rFonts w:cs="Times New Roman"/>
          <w:sz w:val="24"/>
          <w:szCs w:val="24"/>
          <w:lang w:val="en-GB"/>
        </w:rPr>
      </w:pPr>
      <w:r w:rsidRPr="00B8754C">
        <w:rPr>
          <w:rFonts w:cs="Times New Roman"/>
          <w:sz w:val="24"/>
          <w:szCs w:val="24"/>
          <w:lang w:val="en-GB"/>
        </w:rPr>
        <w:t>the File Store. The file store shall be mountable by the Virtual Compute Instances and provide</w:t>
      </w:r>
    </w:p>
    <w:p w:rsidRPr="00B8754C" w:rsidR="006D1C0B" w:rsidP="006D1C0B" w:rsidRDefault="006D1C0B" w14:paraId="39EB84AC" w14:textId="7D0C6BAF">
      <w:pPr>
        <w:pStyle w:val="TableText"/>
        <w:rPr>
          <w:rFonts w:cs="Times New Roman"/>
          <w:sz w:val="24"/>
          <w:szCs w:val="24"/>
          <w:lang w:val="en-GB"/>
        </w:rPr>
      </w:pPr>
      <w:r w:rsidRPr="00B8754C">
        <w:rPr>
          <w:rFonts w:cs="Times New Roman"/>
          <w:sz w:val="24"/>
          <w:szCs w:val="24"/>
          <w:lang w:val="en-GB"/>
        </w:rPr>
        <w:t>file storage as needed based on the storage amount that is needed.</w:t>
      </w:r>
    </w:p>
    <w:p w:rsidRPr="00B8754C" w:rsidR="006D1C0B" w:rsidP="006D1C0B" w:rsidRDefault="006D1C0B" w14:paraId="7E733E8E" w14:textId="04761DF4">
      <w:pPr>
        <w:pStyle w:val="TableText"/>
        <w:rPr>
          <w:rFonts w:cs="Times New Roman"/>
          <w:sz w:val="24"/>
          <w:szCs w:val="24"/>
          <w:lang w:val="en-GB"/>
        </w:rPr>
      </w:pPr>
      <w:r w:rsidRPr="00B8754C">
        <w:rPr>
          <w:rFonts w:cs="Times New Roman"/>
          <w:sz w:val="24"/>
          <w:szCs w:val="24"/>
          <w:u w:val="single"/>
          <w:lang w:val="en-GB"/>
        </w:rPr>
        <w:t>Server Containerization Services (SCS)</w:t>
      </w:r>
      <w:r w:rsidRPr="00B8754C">
        <w:rPr>
          <w:rFonts w:cs="Times New Roman"/>
          <w:sz w:val="24"/>
          <w:szCs w:val="24"/>
          <w:lang w:val="en-GB"/>
        </w:rPr>
        <w:t xml:space="preserve"> – Each CCSP shall provide a highly scalable, high</w:t>
      </w:r>
    </w:p>
    <w:p w:rsidRPr="00B8754C" w:rsidR="006D1C0B" w:rsidP="006D1C0B" w:rsidRDefault="006D1C0B" w14:paraId="18E8D0E2" w14:textId="787C30A4">
      <w:pPr>
        <w:pStyle w:val="TableText"/>
        <w:rPr>
          <w:rFonts w:cs="Times New Roman"/>
          <w:sz w:val="24"/>
          <w:szCs w:val="24"/>
          <w:lang w:val="en-GB"/>
        </w:rPr>
      </w:pPr>
      <w:r w:rsidRPr="00B8754C">
        <w:rPr>
          <w:rFonts w:cs="Times New Roman"/>
          <w:sz w:val="24"/>
          <w:szCs w:val="24"/>
          <w:lang w:val="en-GB"/>
        </w:rPr>
        <w:t>performance, container management service that supports a standard container format and allows applications to easily run on a CCSP managed cluster of Virtual Computer instances.</w:t>
      </w:r>
    </w:p>
    <w:p w:rsidRPr="00B8754C" w:rsidR="006D1C0B" w:rsidP="0066359C" w:rsidRDefault="006D1C0B" w14:paraId="36A22493" w14:textId="5A6DCC33">
      <w:pPr>
        <w:pStyle w:val="TableText"/>
        <w:numPr>
          <w:ilvl w:val="0"/>
          <w:numId w:val="45"/>
        </w:numPr>
        <w:rPr>
          <w:rFonts w:cs="Times New Roman"/>
          <w:sz w:val="24"/>
          <w:szCs w:val="24"/>
          <w:lang w:val="en-GB"/>
        </w:rPr>
      </w:pPr>
      <w:r w:rsidRPr="00B8754C">
        <w:rPr>
          <w:rFonts w:cs="Times New Roman"/>
          <w:sz w:val="24"/>
          <w:szCs w:val="24"/>
          <w:lang w:val="en-GB"/>
        </w:rPr>
        <w:t>This service shall eliminate the need to install, operate, and scale the cluster management</w:t>
      </w:r>
    </w:p>
    <w:p w:rsidRPr="00B8754C" w:rsidR="006D1C0B" w:rsidP="005D139F" w:rsidRDefault="006D1C0B" w14:paraId="0561F745" w14:textId="77777777">
      <w:pPr>
        <w:pStyle w:val="TableText"/>
        <w:ind w:left="720"/>
        <w:rPr>
          <w:rFonts w:cs="Times New Roman"/>
          <w:sz w:val="24"/>
          <w:szCs w:val="24"/>
          <w:lang w:val="en-GB"/>
        </w:rPr>
      </w:pPr>
      <w:r w:rsidRPr="00B8754C">
        <w:rPr>
          <w:rFonts w:cs="Times New Roman"/>
          <w:sz w:val="24"/>
          <w:szCs w:val="24"/>
          <w:lang w:val="en-GB"/>
        </w:rPr>
        <w:t>infrastructure.</w:t>
      </w:r>
    </w:p>
    <w:p w:rsidRPr="00B8754C" w:rsidR="006D1C0B" w:rsidP="0066359C" w:rsidRDefault="006D1C0B" w14:paraId="1A57B9B5" w14:textId="57792905">
      <w:pPr>
        <w:pStyle w:val="TableText"/>
        <w:numPr>
          <w:ilvl w:val="0"/>
          <w:numId w:val="45"/>
        </w:numPr>
        <w:rPr>
          <w:rFonts w:cs="Times New Roman"/>
          <w:sz w:val="24"/>
          <w:szCs w:val="24"/>
          <w:lang w:val="en-GB"/>
        </w:rPr>
      </w:pPr>
      <w:r w:rsidRPr="00B8754C">
        <w:rPr>
          <w:rFonts w:cs="Times New Roman"/>
          <w:sz w:val="24"/>
          <w:szCs w:val="24"/>
          <w:lang w:val="en-GB"/>
        </w:rPr>
        <w:t>The service shall, via the API, be able to launch and stop container enabled applications,</w:t>
      </w:r>
    </w:p>
    <w:p w:rsidRPr="00B8754C" w:rsidR="006D1C0B" w:rsidP="0066359C" w:rsidRDefault="006D1C0B" w14:paraId="327C0B9A" w14:textId="77777777">
      <w:pPr>
        <w:pStyle w:val="TableText"/>
        <w:numPr>
          <w:ilvl w:val="0"/>
          <w:numId w:val="45"/>
        </w:numPr>
        <w:rPr>
          <w:rFonts w:cs="Times New Roman"/>
          <w:sz w:val="24"/>
          <w:szCs w:val="24"/>
          <w:lang w:val="en-GB"/>
        </w:rPr>
      </w:pPr>
      <w:r w:rsidRPr="00B8754C">
        <w:rPr>
          <w:rFonts w:cs="Times New Roman"/>
          <w:sz w:val="24"/>
          <w:szCs w:val="24"/>
          <w:lang w:val="en-GB"/>
        </w:rPr>
        <w:t>query the complete state of the cluster, and access many features like security groups,</w:t>
      </w:r>
    </w:p>
    <w:p w:rsidRPr="00B8754C" w:rsidR="006D1C0B" w:rsidP="0066359C" w:rsidRDefault="006D1C0B" w14:paraId="5BD5EB49" w14:textId="77777777">
      <w:pPr>
        <w:pStyle w:val="TableText"/>
        <w:numPr>
          <w:ilvl w:val="0"/>
          <w:numId w:val="45"/>
        </w:numPr>
        <w:rPr>
          <w:rFonts w:cs="Times New Roman"/>
          <w:sz w:val="24"/>
          <w:szCs w:val="24"/>
          <w:lang w:val="en-GB"/>
        </w:rPr>
      </w:pPr>
      <w:r w:rsidRPr="00B8754C">
        <w:rPr>
          <w:rFonts w:cs="Times New Roman"/>
          <w:sz w:val="24"/>
          <w:szCs w:val="24"/>
          <w:lang w:val="en-GB"/>
        </w:rPr>
        <w:t>Virtual Load Balancing, SBS volumes, and IAM roles.</w:t>
      </w:r>
    </w:p>
    <w:p w:rsidRPr="00B8754C" w:rsidR="006D1C0B" w:rsidP="0066359C" w:rsidRDefault="006D1C0B" w14:paraId="38B02F47" w14:textId="7A5E9F94">
      <w:pPr>
        <w:pStyle w:val="TableText"/>
        <w:numPr>
          <w:ilvl w:val="0"/>
          <w:numId w:val="45"/>
        </w:numPr>
        <w:rPr>
          <w:rFonts w:cs="Times New Roman"/>
          <w:sz w:val="24"/>
          <w:szCs w:val="24"/>
          <w:lang w:val="en-GB"/>
        </w:rPr>
      </w:pPr>
      <w:r w:rsidRPr="00B8754C">
        <w:rPr>
          <w:rFonts w:cs="Times New Roman"/>
          <w:sz w:val="24"/>
          <w:szCs w:val="24"/>
          <w:lang w:val="en-GB"/>
        </w:rPr>
        <w:t>The system teams shall be able to schedule the placement of containers across the cluster</w:t>
      </w:r>
    </w:p>
    <w:p w:rsidRPr="00B8754C" w:rsidR="006D1C0B" w:rsidP="0066359C" w:rsidRDefault="006D1C0B" w14:paraId="5A1295E0" w14:textId="77777777">
      <w:pPr>
        <w:pStyle w:val="TableText"/>
        <w:numPr>
          <w:ilvl w:val="0"/>
          <w:numId w:val="45"/>
        </w:numPr>
        <w:rPr>
          <w:rFonts w:cs="Times New Roman"/>
          <w:sz w:val="24"/>
          <w:szCs w:val="24"/>
          <w:lang w:val="en-GB"/>
        </w:rPr>
      </w:pPr>
      <w:r w:rsidRPr="00B8754C">
        <w:rPr>
          <w:rFonts w:cs="Times New Roman"/>
          <w:sz w:val="24"/>
          <w:szCs w:val="24"/>
          <w:lang w:val="en-GB"/>
        </w:rPr>
        <w:t>service based on resource needs and availability requirements.</w:t>
      </w:r>
    </w:p>
    <w:p w:rsidRPr="00B8754C" w:rsidR="006D1C0B" w:rsidP="0066359C" w:rsidRDefault="006D1C0B" w14:paraId="160C9F79" w14:textId="0700C8AF">
      <w:pPr>
        <w:pStyle w:val="TableText"/>
        <w:numPr>
          <w:ilvl w:val="0"/>
          <w:numId w:val="45"/>
        </w:numPr>
        <w:rPr>
          <w:rFonts w:cs="Times New Roman"/>
          <w:sz w:val="24"/>
          <w:szCs w:val="24"/>
          <w:lang w:val="en-GB"/>
        </w:rPr>
      </w:pPr>
      <w:r w:rsidRPr="00B8754C">
        <w:rPr>
          <w:rFonts w:cs="Times New Roman"/>
          <w:sz w:val="24"/>
          <w:szCs w:val="24"/>
          <w:lang w:val="en-GB"/>
        </w:rPr>
        <w:t>This service shall support third-party schedulers to meet business or application specific</w:t>
      </w:r>
    </w:p>
    <w:p w:rsidRPr="00B8754C" w:rsidR="006D1C0B" w:rsidP="0066359C" w:rsidRDefault="006D1C0B" w14:paraId="7D4EAA6A" w14:textId="77777777">
      <w:pPr>
        <w:pStyle w:val="TableText"/>
        <w:numPr>
          <w:ilvl w:val="0"/>
          <w:numId w:val="45"/>
        </w:numPr>
        <w:rPr>
          <w:rFonts w:cs="Times New Roman"/>
          <w:sz w:val="24"/>
          <w:szCs w:val="24"/>
          <w:lang w:val="en-GB"/>
        </w:rPr>
      </w:pPr>
      <w:r w:rsidRPr="00B8754C">
        <w:rPr>
          <w:rFonts w:cs="Times New Roman"/>
          <w:sz w:val="24"/>
          <w:szCs w:val="24"/>
          <w:lang w:val="en-GB"/>
        </w:rPr>
        <w:t>requirements.</w:t>
      </w:r>
    </w:p>
    <w:p w:rsidRPr="00B8754C" w:rsidR="00B113E6" w:rsidP="008C474D" w:rsidRDefault="00B113E6" w14:paraId="6B67904F" w14:textId="4C45EC0C">
      <w:pPr>
        <w:pStyle w:val="Heading2"/>
      </w:pPr>
      <w:bookmarkStart w:name="_Toc116643492" w:id="77"/>
      <w:r w:rsidRPr="00B8754C">
        <w:t>IT Service Management</w:t>
      </w:r>
      <w:bookmarkEnd w:id="77"/>
    </w:p>
    <w:p w:rsidRPr="00B8754C" w:rsidR="00C753A1" w:rsidP="00C753A1" w:rsidRDefault="00C753A1" w14:paraId="317D6246" w14:textId="5633FCBB">
      <w:pPr>
        <w:rPr>
          <w:rFonts w:cs="Times New Roman"/>
          <w:szCs w:val="24"/>
          <w:highlight w:val="yellow"/>
          <w:lang w:val="en-GB"/>
        </w:rPr>
      </w:pPr>
      <w:r w:rsidRPr="00B8754C">
        <w:rPr>
          <w:rFonts w:cs="Times New Roman"/>
          <w:szCs w:val="24"/>
          <w:lang w:val="en-GB"/>
        </w:rPr>
        <w:t xml:space="preserve">The contractor shall provide a SaaS Service Desk Management service that supports Asset Management, customizable ticketing workflows, knowledge base management, smartphone apps for the user, </w:t>
      </w:r>
      <w:r w:rsidRPr="00B8754C" w:rsidR="00F30D79">
        <w:rPr>
          <w:rFonts w:cs="Times New Roman"/>
          <w:szCs w:val="24"/>
          <w:lang w:val="en-GB"/>
        </w:rPr>
        <w:t>web-based</w:t>
      </w:r>
      <w:r w:rsidRPr="00B8754C">
        <w:rPr>
          <w:rFonts w:cs="Times New Roman"/>
          <w:szCs w:val="24"/>
          <w:lang w:val="en-GB"/>
        </w:rPr>
        <w:t xml:space="preserve"> user portal, customizable, user </w:t>
      </w:r>
      <w:r w:rsidRPr="00B8754C" w:rsidR="00271505">
        <w:rPr>
          <w:rFonts w:cs="Times New Roman"/>
          <w:szCs w:val="24"/>
          <w:lang w:val="en-GB"/>
        </w:rPr>
        <w:t>role-based</w:t>
      </w:r>
      <w:r w:rsidRPr="00B8754C">
        <w:rPr>
          <w:rFonts w:cs="Times New Roman"/>
          <w:szCs w:val="24"/>
          <w:lang w:val="en-GB"/>
        </w:rPr>
        <w:t xml:space="preserve"> permissions that integrate with </w:t>
      </w:r>
      <w:r w:rsidRPr="00B8754C">
        <w:rPr>
          <w:rFonts w:cs="Times New Roman"/>
          <w:szCs w:val="24"/>
          <w:lang w:val="en-GB"/>
        </w:rPr>
        <w:lastRenderedPageBreak/>
        <w:t>the Department of State Active Directory Services, and integration with the Microsoft Exchange email system.</w:t>
      </w:r>
    </w:p>
    <w:p w:rsidRPr="00B8754C" w:rsidR="00B113E6" w:rsidP="008C474D" w:rsidRDefault="00B113E6" w14:paraId="47D04B2A" w14:textId="3BD1C714">
      <w:pPr>
        <w:pStyle w:val="Heading2"/>
      </w:pPr>
      <w:bookmarkStart w:name="_Toc116643493" w:id="78"/>
      <w:r w:rsidRPr="00B8754C">
        <w:t>Product and Project Management</w:t>
      </w:r>
      <w:bookmarkEnd w:id="78"/>
    </w:p>
    <w:p w:rsidRPr="00B8754C" w:rsidR="00B113E6" w:rsidP="00B113E6" w:rsidRDefault="00B113E6" w14:paraId="1CE0745C" w14:textId="77777777">
      <w:pPr>
        <w:rPr>
          <w:rFonts w:eastAsia="Calibri" w:cs="Times New Roman"/>
          <w:color w:val="000000" w:themeColor="text1"/>
          <w:szCs w:val="24"/>
        </w:rPr>
      </w:pPr>
      <w:r w:rsidRPr="00B8754C">
        <w:rPr>
          <w:rFonts w:eastAsia="Calibri" w:cs="Times New Roman"/>
          <w:color w:val="000000" w:themeColor="text1"/>
          <w:szCs w:val="24"/>
        </w:rPr>
        <w:t>Resources involved with managing and supporting IT related projects and/or continuous product development (e.g., Agile) across business and IT-driven initiatives.</w:t>
      </w:r>
    </w:p>
    <w:p w:rsidRPr="00B8754C" w:rsidR="00B113E6" w:rsidP="00B113E6" w:rsidRDefault="00B113E6" w14:paraId="69DCA8B0" w14:textId="77777777">
      <w:pPr>
        <w:rPr>
          <w:rFonts w:eastAsia="Calibri" w:cs="Times New Roman"/>
          <w:szCs w:val="24"/>
        </w:rPr>
      </w:pPr>
      <w:r w:rsidRPr="00B8754C">
        <w:rPr>
          <w:rFonts w:eastAsia="Calibri" w:cs="Times New Roman"/>
          <w:szCs w:val="24"/>
        </w:rPr>
        <w:t>The Contractor shall:</w:t>
      </w:r>
    </w:p>
    <w:p w:rsidRPr="00B8754C" w:rsidR="00AB5F47" w:rsidP="0066359C" w:rsidRDefault="00AB5F47" w14:paraId="4CC6E752" w14:textId="77777777">
      <w:pPr>
        <w:pStyle w:val="ListParagraph"/>
        <w:numPr>
          <w:ilvl w:val="0"/>
          <w:numId w:val="43"/>
        </w:numPr>
        <w:spacing w:after="0"/>
        <w:rPr>
          <w:szCs w:val="24"/>
        </w:rPr>
      </w:pPr>
      <w:r w:rsidRPr="00B8754C">
        <w:rPr>
          <w:szCs w:val="24"/>
        </w:rPr>
        <w:t>Support the Cloud PMO’s Product Management approach for conceiving, defining, delivering, monitoring, and refining products to maximize mission results.</w:t>
      </w:r>
    </w:p>
    <w:p w:rsidRPr="00B8754C" w:rsidR="00AB5F47" w:rsidP="0066359C" w:rsidRDefault="00AB5F47" w14:paraId="05A517D9" w14:textId="77777777">
      <w:pPr>
        <w:pStyle w:val="ListParagraph"/>
        <w:numPr>
          <w:ilvl w:val="0"/>
          <w:numId w:val="43"/>
        </w:numPr>
        <w:spacing w:after="0"/>
        <w:rPr>
          <w:szCs w:val="24"/>
        </w:rPr>
      </w:pPr>
      <w:r w:rsidRPr="00B8754C">
        <w:rPr>
          <w:szCs w:val="24"/>
        </w:rPr>
        <w:t xml:space="preserve">Support the Cloud PMO in performing Product Management-related tasks including but not limited to: researching markets and customers; analyzing customers and products; and developing and maintaining a product vision and roadmap. </w:t>
      </w:r>
    </w:p>
    <w:p w:rsidRPr="00B8754C" w:rsidR="00AB5F47" w:rsidP="0066359C" w:rsidRDefault="00AB5F47" w14:paraId="29909841" w14:textId="77777777">
      <w:pPr>
        <w:pStyle w:val="ListParagraph"/>
        <w:numPr>
          <w:ilvl w:val="0"/>
          <w:numId w:val="43"/>
        </w:numPr>
        <w:spacing w:after="0"/>
        <w:rPr>
          <w:szCs w:val="24"/>
        </w:rPr>
      </w:pPr>
      <w:r w:rsidRPr="00B8754C">
        <w:rPr>
          <w:szCs w:val="24"/>
        </w:rPr>
        <w:t>Support the Cloud PMO in working with product delivery teams to test and prioritize delivery of product capabilities in order to maximize customer value and mission impact and derive growth from digital initiatives.</w:t>
      </w:r>
    </w:p>
    <w:p w:rsidRPr="00B8754C" w:rsidR="00AB5F47" w:rsidP="0066359C" w:rsidRDefault="00AB5F47" w14:paraId="5D7198F7" w14:textId="77777777">
      <w:pPr>
        <w:pStyle w:val="ListParagraph"/>
        <w:numPr>
          <w:ilvl w:val="0"/>
          <w:numId w:val="43"/>
        </w:numPr>
        <w:spacing w:after="0"/>
        <w:rPr>
          <w:szCs w:val="24"/>
        </w:rPr>
      </w:pPr>
      <w:r w:rsidRPr="00B8754C">
        <w:rPr>
          <w:szCs w:val="24"/>
        </w:rPr>
        <w:t xml:space="preserve">Provide subject matter expertise to support project execution across any of the in-scope IT services as required. </w:t>
      </w:r>
    </w:p>
    <w:p w:rsidRPr="00B8754C" w:rsidR="00AB5F47" w:rsidP="0066359C" w:rsidRDefault="00AB5F47" w14:paraId="1786BA3E" w14:textId="5D3608E4">
      <w:pPr>
        <w:pStyle w:val="ListParagraph"/>
        <w:numPr>
          <w:ilvl w:val="0"/>
          <w:numId w:val="43"/>
        </w:numPr>
        <w:spacing w:after="0"/>
        <w:rPr>
          <w:szCs w:val="24"/>
        </w:rPr>
      </w:pPr>
      <w:r w:rsidRPr="00B8754C">
        <w:rPr>
          <w:szCs w:val="24"/>
        </w:rPr>
        <w:t>Provide cloud infrastructure and IT systems in support for project execution across any of the in-scope IT services as required.</w:t>
      </w:r>
    </w:p>
    <w:p w:rsidRPr="00B8754C" w:rsidR="00B113E6" w:rsidP="008C474D" w:rsidRDefault="00B113E6" w14:paraId="01C2A52F" w14:textId="50F36012">
      <w:pPr>
        <w:pStyle w:val="Heading2"/>
      </w:pPr>
      <w:bookmarkStart w:name="_Toc116643494" w:id="79"/>
      <w:r w:rsidRPr="00B8754C">
        <w:t>Innovation, Ideation, and Modernization</w:t>
      </w:r>
      <w:bookmarkEnd w:id="79"/>
    </w:p>
    <w:p w:rsidRPr="00B8754C" w:rsidR="00B113E6" w:rsidP="00B113E6" w:rsidRDefault="00B113E6" w14:paraId="2347B2D9" w14:textId="77777777">
      <w:pPr>
        <w:rPr>
          <w:rFonts w:eastAsia="Calibri" w:cs="Times New Roman"/>
          <w:color w:val="201F1E"/>
          <w:szCs w:val="24"/>
        </w:rPr>
      </w:pPr>
      <w:r w:rsidRPr="00B8754C">
        <w:rPr>
          <w:rFonts w:eastAsia="Calibri" w:cs="Times New Roman"/>
          <w:color w:val="201F1E"/>
          <w:szCs w:val="24"/>
        </w:rPr>
        <w:t>The investment, development, and incubation of new technologies to create new or better solutions which meet unarticulated or existing market needs. Includes new technology solutions and new product incubation services.  Includes enterprise architecture solutions that enhance and modernize DOS services.</w:t>
      </w:r>
    </w:p>
    <w:p w:rsidRPr="00B8754C" w:rsidR="00B113E6" w:rsidP="00B113E6" w:rsidRDefault="00B113E6" w14:paraId="10A50036" w14:textId="77777777">
      <w:pPr>
        <w:rPr>
          <w:rFonts w:eastAsia="Calibri" w:cs="Times New Roman"/>
          <w:szCs w:val="24"/>
        </w:rPr>
      </w:pPr>
      <w:r w:rsidRPr="00B8754C">
        <w:rPr>
          <w:rFonts w:eastAsia="Calibri" w:cs="Times New Roman"/>
          <w:szCs w:val="24"/>
        </w:rPr>
        <w:t>The Contractor shall:</w:t>
      </w:r>
    </w:p>
    <w:p w:rsidRPr="00B8754C" w:rsidR="0016521E" w:rsidP="00EF288C" w:rsidRDefault="0016521E" w14:paraId="11E5B53C" w14:textId="77777777">
      <w:pPr>
        <w:numPr>
          <w:ilvl w:val="0"/>
          <w:numId w:val="27"/>
        </w:numPr>
        <w:spacing w:after="0"/>
        <w:rPr>
          <w:rFonts w:eastAsia="Arial" w:cs="Times New Roman"/>
          <w:szCs w:val="24"/>
        </w:rPr>
      </w:pPr>
      <w:r w:rsidRPr="00B8754C">
        <w:rPr>
          <w:rFonts w:eastAsia="Arial" w:cs="Times New Roman"/>
          <w:szCs w:val="24"/>
        </w:rPr>
        <w:t xml:space="preserve">Support the program by providing CPMO with special studies and analyses, expert services, </w:t>
      </w:r>
      <w:sdt>
        <w:sdtPr>
          <w:rPr>
            <w:rFonts w:cs="Times New Roman"/>
            <w:szCs w:val="24"/>
          </w:rPr>
          <w:tag w:val="goog_rdk_122"/>
          <w:id w:val="-896359476"/>
        </w:sdtPr>
        <w:sdtEndPr/>
        <w:sdtContent/>
      </w:sdt>
      <w:r w:rsidRPr="00B8754C">
        <w:rPr>
          <w:rFonts w:eastAsia="Arial" w:cs="Times New Roman"/>
          <w:szCs w:val="24"/>
        </w:rPr>
        <w:t xml:space="preserve">innovation, modernization and management analyses. </w:t>
      </w:r>
    </w:p>
    <w:p w:rsidRPr="00B8754C" w:rsidR="0016521E" w:rsidP="00EF288C" w:rsidRDefault="0016521E" w14:paraId="7A76F662" w14:textId="23B96543">
      <w:pPr>
        <w:numPr>
          <w:ilvl w:val="0"/>
          <w:numId w:val="27"/>
        </w:numPr>
        <w:spacing w:after="0"/>
        <w:rPr>
          <w:rFonts w:eastAsia="Arial" w:cs="Times New Roman"/>
          <w:szCs w:val="24"/>
        </w:rPr>
      </w:pPr>
      <w:r w:rsidRPr="00B8754C">
        <w:rPr>
          <w:rFonts w:cs="Times New Roman"/>
          <w:szCs w:val="24"/>
        </w:rPr>
        <w:t xml:space="preserve">Work collaboratively and cross functionally with engineering and operations to implement continuous integration, continuous delivery, production monitoring, and production support. </w:t>
      </w:r>
    </w:p>
    <w:p w:rsidRPr="00B8754C" w:rsidR="0016521E" w:rsidP="00EF288C" w:rsidRDefault="0016521E" w14:paraId="40D6FB26" w14:textId="7532D742">
      <w:pPr>
        <w:numPr>
          <w:ilvl w:val="0"/>
          <w:numId w:val="27"/>
        </w:numPr>
        <w:spacing w:after="0"/>
        <w:rPr>
          <w:rFonts w:eastAsia="Arial" w:cs="Times New Roman"/>
          <w:szCs w:val="24"/>
        </w:rPr>
      </w:pPr>
      <w:r w:rsidRPr="00B8754C">
        <w:rPr>
          <w:rFonts w:cs="Times New Roman"/>
          <w:szCs w:val="24"/>
        </w:rPr>
        <w:t>Review, experiment with, and potentially adopt different technologies, tools, practices, processes, and techniques to drive innovation and facilitate continuous delivery, continuous feedback, continuous improvement, and encourage rapid and flexible response to change.</w:t>
      </w:r>
    </w:p>
    <w:p w:rsidRPr="00B8754C" w:rsidR="0016521E" w:rsidP="00EF288C" w:rsidRDefault="0016521E" w14:paraId="126DA9DD" w14:textId="77777777">
      <w:pPr>
        <w:numPr>
          <w:ilvl w:val="0"/>
          <w:numId w:val="27"/>
        </w:numPr>
        <w:spacing w:after="0"/>
        <w:rPr>
          <w:rFonts w:eastAsia="Arial" w:cs="Times New Roman"/>
          <w:szCs w:val="24"/>
        </w:rPr>
      </w:pPr>
      <w:r w:rsidRPr="00B8754C">
        <w:rPr>
          <w:rFonts w:cs="Times New Roman"/>
          <w:szCs w:val="24"/>
        </w:rPr>
        <w:t>Use industry best practices such as Lean Product Management, User-Center Design, and Extreme Programming (XP) to deliver innovative, cost-effective, high-quality, and rapid solutions that range from niche native mobile capabilities to enterprise capabilities.</w:t>
      </w:r>
    </w:p>
    <w:p w:rsidRPr="00B8754C" w:rsidR="0016521E" w:rsidP="00EF288C" w:rsidRDefault="0016521E" w14:paraId="141A3A96" w14:textId="77777777">
      <w:pPr>
        <w:numPr>
          <w:ilvl w:val="0"/>
          <w:numId w:val="27"/>
        </w:numPr>
        <w:spacing w:after="0"/>
        <w:rPr>
          <w:rFonts w:eastAsia="Arial" w:cs="Times New Roman"/>
          <w:szCs w:val="24"/>
        </w:rPr>
      </w:pPr>
      <w:r w:rsidRPr="00B8754C">
        <w:rPr>
          <w:rFonts w:cs="Times New Roman"/>
          <w:szCs w:val="24"/>
        </w:rPr>
        <w:t>Provide capability for The State Department to invest in advanced forms of analytics to leverage big data and find new business intelligence discoveries. Implement self-service models and data visualization for next generation business analytics and business intelligence. Make advanced data discovery accessible to business users irrespective of their technical knowledge and skills.</w:t>
      </w:r>
    </w:p>
    <w:p w:rsidRPr="00B8754C" w:rsidR="0016521E" w:rsidP="00EF288C" w:rsidRDefault="0016521E" w14:paraId="4D4641EA" w14:textId="77777777">
      <w:pPr>
        <w:numPr>
          <w:ilvl w:val="0"/>
          <w:numId w:val="27"/>
        </w:numPr>
        <w:spacing w:after="0"/>
        <w:rPr>
          <w:rFonts w:eastAsia="Arial" w:cs="Times New Roman"/>
          <w:szCs w:val="24"/>
        </w:rPr>
      </w:pPr>
      <w:r w:rsidRPr="00B8754C">
        <w:rPr>
          <w:rFonts w:cs="Times New Roman"/>
          <w:szCs w:val="24"/>
        </w:rPr>
        <w:lastRenderedPageBreak/>
        <w:t>Capitalize on advances in AI and ML creating intelligent data models and automated analytics. Make acquiring new data easy, so it can be available for data science &amp; quick analysis.</w:t>
      </w:r>
    </w:p>
    <w:p w:rsidRPr="00B8754C" w:rsidR="0016521E" w:rsidP="00EF288C" w:rsidRDefault="0016521E" w14:paraId="1B5B9B68" w14:textId="77777777">
      <w:pPr>
        <w:numPr>
          <w:ilvl w:val="0"/>
          <w:numId w:val="27"/>
        </w:numPr>
        <w:spacing w:after="0"/>
        <w:rPr>
          <w:rFonts w:eastAsia="Arial" w:cs="Times New Roman"/>
          <w:szCs w:val="24"/>
        </w:rPr>
      </w:pPr>
      <w:r w:rsidRPr="00B8754C">
        <w:rPr>
          <w:rFonts w:cs="Times New Roman"/>
          <w:szCs w:val="24"/>
        </w:rPr>
        <w:t>Participate in integrated program and project teams and DevSecOps teams to enhance communication, share lessons learned and facilitate rapid identification of dependencies between various functional entities to ensure that the projects deliver the right solutions and value to the business and end-users. This collaboration may include providing recommendations to the government staff as the government attempts to stand up or execute an agile project.</w:t>
      </w:r>
    </w:p>
    <w:p w:rsidRPr="00B8754C" w:rsidR="0016521E" w:rsidP="00EF288C" w:rsidRDefault="0016521E" w14:paraId="24659FC0" w14:textId="77777777">
      <w:pPr>
        <w:numPr>
          <w:ilvl w:val="0"/>
          <w:numId w:val="27"/>
        </w:numPr>
        <w:spacing w:after="0"/>
        <w:rPr>
          <w:rFonts w:cs="Times New Roman"/>
          <w:szCs w:val="24"/>
        </w:rPr>
      </w:pPr>
      <w:r w:rsidRPr="00B8754C">
        <w:rPr>
          <w:rFonts w:cs="Times New Roman"/>
          <w:szCs w:val="24"/>
        </w:rPr>
        <w:t>Work with the product owner, product manager end users and requirements analysts to refine and groom user stories.</w:t>
      </w:r>
    </w:p>
    <w:p w:rsidRPr="00B8754C" w:rsidR="0016521E" w:rsidP="00EF288C" w:rsidRDefault="0016521E" w14:paraId="69AE60B7" w14:textId="77777777">
      <w:pPr>
        <w:numPr>
          <w:ilvl w:val="0"/>
          <w:numId w:val="27"/>
        </w:numPr>
        <w:spacing w:after="0"/>
        <w:rPr>
          <w:rFonts w:cs="Times New Roman"/>
          <w:szCs w:val="24"/>
        </w:rPr>
      </w:pPr>
      <w:r w:rsidRPr="00B8754C">
        <w:rPr>
          <w:rFonts w:cs="Times New Roman"/>
          <w:szCs w:val="24"/>
        </w:rPr>
        <w:t>Work with the product owner, product manager and agile resources to design application solutions to include user research, experience design, and service design.</w:t>
      </w:r>
    </w:p>
    <w:p w:rsidRPr="00B8754C" w:rsidR="0016521E" w:rsidP="00EF288C" w:rsidRDefault="0016521E" w14:paraId="4B52192A" w14:textId="77777777">
      <w:pPr>
        <w:numPr>
          <w:ilvl w:val="0"/>
          <w:numId w:val="27"/>
        </w:numPr>
        <w:spacing w:after="0"/>
        <w:rPr>
          <w:rFonts w:cs="Times New Roman"/>
          <w:szCs w:val="24"/>
        </w:rPr>
      </w:pPr>
      <w:r w:rsidRPr="00B8754C">
        <w:rPr>
          <w:rFonts w:cs="Times New Roman"/>
          <w:szCs w:val="24"/>
        </w:rPr>
        <w:t>Create and maintain an automated test suite for the purposes of performing automated testing on user stories and for ongoing regression testing to ensure functionality and quality of the overall system. This includes but is not limited to testing methodologies, such as Behavior Driven Development (BDD), Test Driven Development (TDD), and Acceptance Test Driven Development (ATDD). The contractors will work with the DevOps and Testing Services (DOTs) contractors for additional testing to include 508.</w:t>
      </w:r>
    </w:p>
    <w:p w:rsidRPr="00B8754C" w:rsidR="00B113E6" w:rsidP="00EF288C" w:rsidRDefault="0016521E" w14:paraId="2505C5C6" w14:textId="0ECC98B1">
      <w:pPr>
        <w:numPr>
          <w:ilvl w:val="0"/>
          <w:numId w:val="27"/>
        </w:numPr>
        <w:spacing w:after="0"/>
        <w:rPr>
          <w:rFonts w:cs="Times New Roman"/>
          <w:color w:val="FF0000"/>
          <w:szCs w:val="24"/>
          <w:lang w:val="en-GB"/>
        </w:rPr>
      </w:pPr>
      <w:r w:rsidRPr="00B8754C">
        <w:rPr>
          <w:rFonts w:cs="Times New Roman"/>
          <w:szCs w:val="24"/>
        </w:rPr>
        <w:t>The Contractor shall participate in working groups or panels, as determined by the Program Manager.  This may include providing support to other IRM offices,</w:t>
      </w:r>
      <w:r w:rsidRPr="00B8754C">
        <w:rPr>
          <w:rFonts w:eastAsia="Arial" w:cs="Times New Roman"/>
          <w:szCs w:val="24"/>
        </w:rPr>
        <w:t xml:space="preserve"> as directed.</w:t>
      </w:r>
      <w:r w:rsidRPr="00B8754C" w:rsidDel="0016521E">
        <w:rPr>
          <w:rFonts w:cs="Times New Roman"/>
          <w:color w:val="FF0000"/>
          <w:szCs w:val="24"/>
          <w:lang w:val="en-GB"/>
        </w:rPr>
        <w:t xml:space="preserve"> </w:t>
      </w:r>
    </w:p>
    <w:p w:rsidRPr="00B8754C" w:rsidR="00F311B4" w:rsidP="00063E24" w:rsidRDefault="00F311B4" w14:paraId="0FCFC73A" w14:textId="77777777">
      <w:pPr>
        <w:ind w:left="360"/>
        <w:rPr>
          <w:rFonts w:cs="Times New Roman"/>
          <w:strike/>
          <w:szCs w:val="24"/>
          <w:lang w:val="en-GB"/>
        </w:rPr>
      </w:pPr>
    </w:p>
    <w:p w:rsidRPr="00B8754C" w:rsidR="00F311B4" w:rsidP="008C474D" w:rsidRDefault="00F311B4" w14:paraId="311AAC40" w14:textId="1CADDF54">
      <w:pPr>
        <w:pStyle w:val="Heading2"/>
      </w:pPr>
      <w:bookmarkStart w:name="_Toc116643495" w:id="80"/>
      <w:r w:rsidRPr="00B8754C">
        <w:t xml:space="preserve">Product </w:t>
      </w:r>
      <w:r w:rsidRPr="00B8754C" w:rsidR="00EE3731">
        <w:t xml:space="preserve">and Project </w:t>
      </w:r>
      <w:r w:rsidRPr="00B8754C">
        <w:t>Management</w:t>
      </w:r>
      <w:bookmarkEnd w:id="80"/>
    </w:p>
    <w:p w:rsidRPr="00B8754C" w:rsidR="00F311B4" w:rsidP="00F311B4" w:rsidRDefault="00F311B4" w14:paraId="674EE538" w14:textId="7F8D09B5">
      <w:pPr>
        <w:rPr>
          <w:rFonts w:eastAsia="Calibri" w:cs="Times New Roman"/>
          <w:color w:val="000000" w:themeColor="text1"/>
          <w:szCs w:val="24"/>
        </w:rPr>
      </w:pPr>
      <w:r w:rsidRPr="00B8754C">
        <w:rPr>
          <w:rFonts w:eastAsia="Calibri" w:cs="Times New Roman"/>
          <w:color w:val="000000" w:themeColor="text1"/>
          <w:szCs w:val="24"/>
        </w:rPr>
        <w:t>Resources involved with managing and supporting IT related projects and/or continuous product development (e.g., Agile) across business and IT-driven initiatives.</w:t>
      </w:r>
    </w:p>
    <w:p w:rsidRPr="00B8754C" w:rsidR="00F311B4" w:rsidP="00F311B4" w:rsidRDefault="00F311B4" w14:paraId="58BC8A9B" w14:textId="77777777">
      <w:pPr>
        <w:rPr>
          <w:rFonts w:eastAsia="Calibri" w:cs="Times New Roman"/>
          <w:szCs w:val="24"/>
        </w:rPr>
      </w:pPr>
      <w:r w:rsidRPr="00B8754C">
        <w:rPr>
          <w:rFonts w:eastAsia="Calibri" w:cs="Times New Roman"/>
          <w:szCs w:val="24"/>
        </w:rPr>
        <w:t>The Contractor shall:</w:t>
      </w:r>
    </w:p>
    <w:p w:rsidRPr="00B8754C" w:rsidR="0030175B" w:rsidP="0066359C" w:rsidRDefault="0030175B" w14:paraId="33CC5349" w14:textId="77777777">
      <w:pPr>
        <w:pStyle w:val="ListParagraph"/>
        <w:numPr>
          <w:ilvl w:val="0"/>
          <w:numId w:val="40"/>
        </w:numPr>
        <w:spacing w:after="0"/>
        <w:rPr>
          <w:szCs w:val="24"/>
        </w:rPr>
      </w:pPr>
      <w:r w:rsidRPr="00B8754C">
        <w:rPr>
          <w:szCs w:val="24"/>
        </w:rPr>
        <w:t>Support the Cloud PMO’s Product Management approach for conceiving, defining, delivering, monitoring, and refining products to maximize mission results.</w:t>
      </w:r>
    </w:p>
    <w:p w:rsidRPr="00B8754C" w:rsidR="0030175B" w:rsidP="0066359C" w:rsidRDefault="0030175B" w14:paraId="40A3E5BF" w14:textId="7834D371">
      <w:pPr>
        <w:pStyle w:val="ListParagraph"/>
        <w:numPr>
          <w:ilvl w:val="0"/>
          <w:numId w:val="40"/>
        </w:numPr>
        <w:spacing w:after="0"/>
        <w:rPr>
          <w:szCs w:val="24"/>
        </w:rPr>
      </w:pPr>
      <w:r w:rsidRPr="00B8754C">
        <w:rPr>
          <w:szCs w:val="24"/>
        </w:rPr>
        <w:t xml:space="preserve">Support the Cloud PMO in performing Product Management-related tasks including but not limited to: researching markets and customers; analyzing customers and products; and developing and maintaining a product vision and roadmap. </w:t>
      </w:r>
    </w:p>
    <w:p w:rsidRPr="00B8754C" w:rsidR="00F311B4" w:rsidP="0066359C" w:rsidRDefault="0030175B" w14:paraId="541E4069" w14:textId="6AB19C23">
      <w:pPr>
        <w:pStyle w:val="ListParagraph"/>
        <w:numPr>
          <w:ilvl w:val="0"/>
          <w:numId w:val="40"/>
        </w:numPr>
        <w:spacing w:after="0"/>
        <w:rPr>
          <w:szCs w:val="24"/>
        </w:rPr>
      </w:pPr>
      <w:r w:rsidRPr="00B8754C">
        <w:rPr>
          <w:szCs w:val="24"/>
        </w:rPr>
        <w:t>Support the Cloud PMO in working with product delivery teams to test and prioritize delivery of product capabilities in order to maximize customer value and mission impact and derive growth from digital initiatives.</w:t>
      </w:r>
    </w:p>
    <w:p w:rsidRPr="00B8754C" w:rsidR="00F22785" w:rsidP="0066359C" w:rsidRDefault="00F22785" w14:paraId="793ADB84" w14:textId="50C8850E">
      <w:pPr>
        <w:pStyle w:val="ListParagraph"/>
        <w:numPr>
          <w:ilvl w:val="0"/>
          <w:numId w:val="40"/>
        </w:numPr>
        <w:spacing w:after="0"/>
        <w:rPr>
          <w:szCs w:val="24"/>
        </w:rPr>
      </w:pPr>
      <w:r w:rsidRPr="00B8754C">
        <w:rPr>
          <w:szCs w:val="24"/>
        </w:rPr>
        <w:t xml:space="preserve">Provide subject matter expertise to support project execution across any of the in-scope IT services as required. </w:t>
      </w:r>
    </w:p>
    <w:p w:rsidR="00EF288C" w:rsidP="0066359C" w:rsidRDefault="00F22785" w14:paraId="5F4D7660" w14:textId="4C8AC5CE">
      <w:pPr>
        <w:pStyle w:val="ListParagraph"/>
        <w:numPr>
          <w:ilvl w:val="0"/>
          <w:numId w:val="40"/>
        </w:numPr>
        <w:spacing w:after="0"/>
        <w:rPr>
          <w:szCs w:val="24"/>
        </w:rPr>
      </w:pPr>
      <w:r w:rsidRPr="00B8754C">
        <w:rPr>
          <w:szCs w:val="24"/>
        </w:rPr>
        <w:t>Provide</w:t>
      </w:r>
      <w:r w:rsidRPr="00B8754C" w:rsidR="002F4403">
        <w:rPr>
          <w:szCs w:val="24"/>
        </w:rPr>
        <w:t xml:space="preserve"> cloud</w:t>
      </w:r>
      <w:r w:rsidRPr="00B8754C">
        <w:rPr>
          <w:szCs w:val="24"/>
        </w:rPr>
        <w:t xml:space="preserve"> infrastructure and IT systems in support for project execution across any of the in-scope IT services as required.</w:t>
      </w:r>
    </w:p>
    <w:p w:rsidR="00EF288C" w:rsidP="00EF288C" w:rsidRDefault="00EF288C" w14:paraId="02D35D63" w14:textId="7F88D6C4">
      <w:pPr>
        <w:spacing w:after="0"/>
        <w:rPr>
          <w:szCs w:val="24"/>
        </w:rPr>
      </w:pPr>
    </w:p>
    <w:p w:rsidR="00EF288C" w:rsidP="008C474D" w:rsidRDefault="00EF288C" w14:paraId="3FA40E1F" w14:textId="6C724EB9">
      <w:pPr>
        <w:pStyle w:val="Heading2"/>
        <w:numPr>
          <w:ilvl w:val="0"/>
          <w:numId w:val="50"/>
        </w:numPr>
      </w:pPr>
      <w:bookmarkStart w:name="_Toc116643496" w:id="81"/>
      <w:r w:rsidRPr="00EF288C">
        <w:lastRenderedPageBreak/>
        <w:t>Special Requirements / Instructions</w:t>
      </w:r>
      <w:bookmarkEnd w:id="81"/>
      <w:r w:rsidRPr="00EF288C">
        <w:t xml:space="preserve"> </w:t>
      </w:r>
    </w:p>
    <w:p w:rsidRPr="00B8754C" w:rsidR="00EF288C" w:rsidP="008C474D" w:rsidRDefault="00EF288C" w14:paraId="0263973D" w14:textId="77777777">
      <w:pPr>
        <w:pStyle w:val="Heading2"/>
      </w:pPr>
      <w:bookmarkStart w:name="_Toc116643497" w:id="82"/>
      <w:r w:rsidRPr="00B8754C">
        <w:t>Standards (e.g., 5 FAM 600)</w:t>
      </w:r>
      <w:bookmarkEnd w:id="82"/>
    </w:p>
    <w:p w:rsidRPr="00B8754C" w:rsidR="00EF288C" w:rsidP="00EF288C" w:rsidRDefault="00EF288C" w14:paraId="415175E1" w14:textId="4E61EE68">
      <w:pPr>
        <w:rPr>
          <w:rFonts w:cs="Times New Roman"/>
          <w:color w:val="FF0000"/>
        </w:rPr>
      </w:pPr>
      <w:r w:rsidRPr="00B8754C">
        <w:rPr>
          <w:rFonts w:cs="Times New Roman"/>
          <w:szCs w:val="24"/>
        </w:rPr>
        <w:t>The Contractor shall ensure that all work is completed in accordance with US Government and Department of State standards, policies, procedures and guidelines as provided</w:t>
      </w:r>
      <w:r>
        <w:rPr>
          <w:rFonts w:cs="Times New Roman"/>
          <w:szCs w:val="24"/>
        </w:rPr>
        <w:t>.</w:t>
      </w:r>
    </w:p>
    <w:p w:rsidRPr="00B8754C" w:rsidR="00EF288C" w:rsidP="008C474D" w:rsidRDefault="00EF288C" w14:paraId="4B11F7C8" w14:textId="67E19369">
      <w:pPr>
        <w:pStyle w:val="Heading2"/>
      </w:pPr>
      <w:bookmarkStart w:name="_Toc116643498" w:id="83"/>
      <w:r w:rsidRPr="00B8754C">
        <w:t>Government-Furnished Equipment / Information (if applicable)</w:t>
      </w:r>
      <w:bookmarkEnd w:id="83"/>
      <w:r w:rsidRPr="00B8754C">
        <w:t xml:space="preserve"> </w:t>
      </w:r>
    </w:p>
    <w:p w:rsidRPr="00B8754C" w:rsidR="00EF288C" w:rsidP="00EF288C" w:rsidRDefault="00EF288C" w14:paraId="0B5B8A21" w14:textId="77777777">
      <w:pPr>
        <w:rPr>
          <w:rFonts w:cs="Times New Roman"/>
          <w:szCs w:val="24"/>
        </w:rPr>
      </w:pPr>
      <w:r w:rsidRPr="00B8754C">
        <w:rPr>
          <w:rFonts w:cs="Times New Roman"/>
          <w:szCs w:val="24"/>
        </w:rPr>
        <w:t>The Government may furnish workspace and other appropriate furnishings, computer hardware and software, telephones and other material appropriate to the performance of tasks.  All computer resources in use at the U.S. Government facility will be Government furnished.</w:t>
      </w:r>
    </w:p>
    <w:p w:rsidRPr="00B8754C" w:rsidR="00EF288C" w:rsidP="00EF288C" w:rsidRDefault="00EF288C" w14:paraId="51CEB8A1" w14:textId="77777777">
      <w:pPr>
        <w:rPr>
          <w:rFonts w:cs="Times New Roman"/>
          <w:szCs w:val="24"/>
        </w:rPr>
      </w:pPr>
      <w:r w:rsidRPr="00B8754C">
        <w:rPr>
          <w:rFonts w:cs="Times New Roman"/>
          <w:szCs w:val="24"/>
        </w:rPr>
        <w:t xml:space="preserve">Any Government furnished materials, data, or property shall remain the property of the Government and will be returned upon completion of the support services.  Government furnished equipment shall be tracked through applicable procedures that will be provided by the Contracting Officer in accordance with the Federal Acquisition Regulation (FAR).  </w:t>
      </w:r>
    </w:p>
    <w:p w:rsidRPr="00B8754C" w:rsidR="00EF288C" w:rsidP="008C474D" w:rsidRDefault="00EF288C" w14:paraId="1B372E34" w14:textId="77777777">
      <w:pPr>
        <w:pStyle w:val="Heading2"/>
      </w:pPr>
      <w:bookmarkStart w:name="_Toc116643499" w:id="84"/>
      <w:r w:rsidRPr="00B8754C">
        <w:t>Place of Performance</w:t>
      </w:r>
      <w:bookmarkEnd w:id="84"/>
    </w:p>
    <w:p w:rsidRPr="00EF288C" w:rsidR="00EF288C" w:rsidP="00EF288C" w:rsidRDefault="00EF288C" w14:paraId="0C640E27" w14:textId="77777777">
      <w:r w:rsidRPr="00EF288C">
        <w:t xml:space="preserve">Work under this task order shall be performed primarily at DoS facilities in the Washington, DC metropolitan area, including primarily State Annex (SA-34) at 7374 Boston Blvd., Springfield, VA 22153, the Harry S. Truman Building and other State Annexes in the Washington, DC area. Additional support may be required at the State Annex 26 in Beltsville, MD and/or the ESOC West Data Center in Denver, Colorado and SA-20 – Rosslyn. </w:t>
      </w:r>
    </w:p>
    <w:p w:rsidR="00EF288C" w:rsidP="00EF288C" w:rsidRDefault="00EF288C" w14:paraId="4E2DD19D" w14:textId="77777777">
      <w:r w:rsidRPr="00EF288C">
        <w:t>The Government authorizes offeror personnel to telework for the performance of their work functions. If telework or remote work is contemplated for the performance of tasks in this PWS, it shall be conducted per Government telework policies and be authorized by the COR or the CO</w:t>
      </w:r>
    </w:p>
    <w:p w:rsidRPr="00EF288C" w:rsidR="00EF288C" w:rsidP="008C474D" w:rsidRDefault="00EF288C" w14:paraId="21B90474" w14:textId="3F161B9B">
      <w:pPr>
        <w:pStyle w:val="Heading2"/>
      </w:pPr>
      <w:bookmarkStart w:name="_Toc116643500" w:id="85"/>
      <w:r w:rsidRPr="00EF288C">
        <w:t>Standard Work Hours</w:t>
      </w:r>
      <w:bookmarkEnd w:id="85"/>
    </w:p>
    <w:p w:rsidRPr="00B8754C" w:rsidR="00EF288C" w:rsidP="00EF288C" w:rsidRDefault="00EF288C" w14:paraId="51EC9049" w14:textId="77777777">
      <w:pPr>
        <w:rPr>
          <w:rFonts w:cs="Times New Roman"/>
          <w:szCs w:val="24"/>
        </w:rPr>
      </w:pPr>
      <w:r w:rsidRPr="00B8754C">
        <w:rPr>
          <w:rFonts w:cs="Times New Roman"/>
          <w:szCs w:val="24"/>
        </w:rPr>
        <w:t xml:space="preserve">The Department of State normal work hours are 8:15 a.m. to 5:00 p.m., Monday through Friday.  Contractor personnel are to be available both during normal working hours and as required for after-hours on-call support, when approved in advance by the GTM.  </w:t>
      </w:r>
    </w:p>
    <w:p w:rsidRPr="00B8754C" w:rsidR="00EF288C" w:rsidP="00EF288C" w:rsidRDefault="00EF288C" w14:paraId="7B68188F" w14:textId="77777777">
      <w:pPr>
        <w:jc w:val="both"/>
        <w:rPr>
          <w:rFonts w:cs="Times New Roman"/>
          <w:szCs w:val="24"/>
        </w:rPr>
      </w:pPr>
      <w:r w:rsidRPr="00B8754C">
        <w:rPr>
          <w:rFonts w:cs="Times New Roman"/>
          <w:szCs w:val="24"/>
        </w:rPr>
        <w:t>Unless other hours are specified in the task order, hours of performance on the contract will be an 8-hour workday, excluding lunch, but start times may vary depending on the task assignment. The Contractor will be required to cover the core hours from 0900 to 1500, Monday through Friday.  During times of emergency and under unusual conditions, i.e. declared emergencies, civil unrest etc., the Contractor shall be prepared for 24-hour performance.</w:t>
      </w:r>
    </w:p>
    <w:p w:rsidRPr="00B8754C" w:rsidR="00EF288C" w:rsidP="008C474D" w:rsidRDefault="00EF288C" w14:paraId="6434F884" w14:textId="77777777">
      <w:pPr>
        <w:pStyle w:val="Heading2"/>
      </w:pPr>
      <w:bookmarkStart w:name="_Toc116643501" w:id="86"/>
      <w:r w:rsidRPr="00B8754C">
        <w:t>Period of Performance</w:t>
      </w:r>
      <w:bookmarkEnd w:id="86"/>
    </w:p>
    <w:p w:rsidRPr="00C24AB5" w:rsidR="00C24AB5" w:rsidP="00C24AB5" w:rsidRDefault="00C24AB5" w14:paraId="5B15572D" w14:textId="098AD844">
      <w:r w:rsidR="00C24AB5">
        <w:rPr/>
        <w:t>This task order comprises</w:t>
      </w:r>
      <w:ins w:author="Author" w:id="1454688191">
        <w:r w:rsidR="00155ACA">
          <w:t xml:space="preserve"> of</w:t>
        </w:r>
      </w:ins>
      <w:r w:rsidR="00C24AB5">
        <w:rPr/>
        <w:t xml:space="preserve"> a one-year base </w:t>
      </w:r>
      <w:del w:author="Author" w:id="1866818663">
        <w:r w:rsidDel="00C24AB5">
          <w:delText>performance period</w:delText>
        </w:r>
      </w:del>
      <w:ins w:author="Author" w:id="1858570458">
        <w:r w:rsidR="13CD92BF">
          <w:t>period of performance</w:t>
        </w:r>
      </w:ins>
      <w:r w:rsidR="00C24AB5">
        <w:rPr/>
        <w:t xml:space="preserve">, with up to four, one-year option periods. </w:t>
      </w:r>
    </w:p>
    <w:p w:rsidRPr="00C24AB5" w:rsidR="00C24AB5" w:rsidP="00C24AB5" w:rsidRDefault="00C24AB5" w14:paraId="5CBE459E" w14:textId="77777777">
      <w:pPr>
        <w:ind w:left="720"/>
      </w:pPr>
      <w:r w:rsidRPr="00C24AB5">
        <w:t xml:space="preserve">Base Year:                 </w:t>
      </w:r>
      <w:r w:rsidRPr="00C24AB5">
        <w:rPr>
          <w:color w:val="FF0000"/>
        </w:rPr>
        <w:t xml:space="preserve"> Beginning and End Dates to be inserted at IDIQ award</w:t>
      </w:r>
    </w:p>
    <w:p w:rsidRPr="00C24AB5" w:rsidR="00C24AB5" w:rsidP="00C24AB5" w:rsidRDefault="00C24AB5" w14:paraId="0A81AA4C" w14:textId="77777777">
      <w:pPr>
        <w:ind w:left="720"/>
      </w:pPr>
      <w:r w:rsidRPr="00C24AB5">
        <w:t xml:space="preserve">Option Year 1: </w:t>
      </w:r>
      <w:r w:rsidRPr="00C24AB5">
        <w:tab/>
      </w:r>
    </w:p>
    <w:p w:rsidRPr="00C24AB5" w:rsidR="00C24AB5" w:rsidP="00C24AB5" w:rsidRDefault="00C24AB5" w14:paraId="2B6EEEAB" w14:textId="77777777">
      <w:pPr>
        <w:ind w:left="720"/>
      </w:pPr>
      <w:r w:rsidRPr="00C24AB5">
        <w:t xml:space="preserve">Option Year 2 </w:t>
      </w:r>
    </w:p>
    <w:p w:rsidRPr="00C24AB5" w:rsidR="00C24AB5" w:rsidP="00C24AB5" w:rsidRDefault="00C24AB5" w14:paraId="59C6CD6B" w14:textId="77777777">
      <w:pPr>
        <w:ind w:left="720"/>
      </w:pPr>
      <w:r w:rsidRPr="00C24AB5">
        <w:t xml:space="preserve">Option Year 3: </w:t>
      </w:r>
      <w:r w:rsidRPr="00C24AB5">
        <w:tab/>
      </w:r>
      <w:r w:rsidRPr="00C24AB5">
        <w:tab/>
      </w:r>
    </w:p>
    <w:p w:rsidRPr="00C24AB5" w:rsidR="00C24AB5" w:rsidP="00C24AB5" w:rsidRDefault="00C24AB5" w14:paraId="3AC35DA9" w14:textId="77777777">
      <w:pPr>
        <w:ind w:left="720"/>
      </w:pPr>
      <w:r w:rsidRPr="00C24AB5">
        <w:lastRenderedPageBreak/>
        <w:t>Option Year 4:</w:t>
      </w:r>
    </w:p>
    <w:p w:rsidRPr="00B8754C" w:rsidR="00EF288C" w:rsidP="008C474D" w:rsidRDefault="00EF288C" w14:paraId="22F11E86" w14:textId="058373DD">
      <w:pPr>
        <w:pStyle w:val="Heading2"/>
      </w:pPr>
      <w:bookmarkStart w:name="_Toc116643502" w:id="87"/>
      <w:r w:rsidRPr="00B8754C">
        <w:t xml:space="preserve">Security </w:t>
      </w:r>
      <w:r w:rsidR="00E84654">
        <w:t xml:space="preserve">Clearance </w:t>
      </w:r>
      <w:r w:rsidRPr="00B8754C">
        <w:t>Requirements</w:t>
      </w:r>
      <w:bookmarkEnd w:id="87"/>
    </w:p>
    <w:p w:rsidRPr="00B8754C" w:rsidR="00EF288C" w:rsidP="00EF288C" w:rsidRDefault="00EF288C" w14:paraId="2B07A4D7" w14:textId="77777777">
      <w:pPr>
        <w:rPr>
          <w:rFonts w:cs="Times New Roman"/>
          <w:szCs w:val="24"/>
        </w:rPr>
      </w:pPr>
      <w:r w:rsidRPr="00B8754C">
        <w:rPr>
          <w:rFonts w:cs="Times New Roman"/>
          <w:szCs w:val="24"/>
        </w:rPr>
        <w:t>Contractor personnel assigned to this contract shall possess up to a TOP SECRET with Special Compartmented Information (SCI) personnel security clearance issued by the Defense Counterintelligence and Security Agency (DCSA) commensurate with the level of access required, prior to contract performance. All Contractor personnel supporting this contract will possess at least the minimum-personnel security clearance issued by the Defense Security Service commensurate with the level of access required and as specified in the DD Form 254, prior to contract performance, unless otherwise notified.</w:t>
      </w:r>
    </w:p>
    <w:p w:rsidRPr="00B8754C" w:rsidR="00EF288C" w:rsidP="00EF288C" w:rsidRDefault="00EF288C" w14:paraId="5F4B8A12" w14:textId="77777777">
      <w:pPr>
        <w:rPr>
          <w:rFonts w:cs="Times New Roman"/>
          <w:szCs w:val="24"/>
        </w:rPr>
      </w:pPr>
      <w:r w:rsidRPr="00B8754C">
        <w:rPr>
          <w:rFonts w:cs="Times New Roman"/>
          <w:szCs w:val="24"/>
        </w:rPr>
        <w:t>Security clearance requirements for contractors accessing DoS information systems shall be in accordance with Volume 12, Foreign Affairs Manual, Section 600.  Furthermore, while at DoS locations, the Contractor shall comply with applicable DoS regulations relative to the protection of classified and/or sensitive information.  The Office of Information Security (DS/IS/ISP/INB) is responsible for inspecting the Contractor’s activities with at Department locations.</w:t>
      </w:r>
    </w:p>
    <w:p w:rsidRPr="00B8754C" w:rsidR="00EF288C" w:rsidP="00EF288C" w:rsidRDefault="00EF288C" w14:paraId="6FFCB6B1" w14:textId="77777777">
      <w:pPr>
        <w:rPr>
          <w:rFonts w:cs="Times New Roman"/>
          <w:szCs w:val="24"/>
        </w:rPr>
      </w:pPr>
      <w:r w:rsidRPr="00B8754C">
        <w:rPr>
          <w:rFonts w:cs="Times New Roman"/>
          <w:szCs w:val="24"/>
        </w:rPr>
        <w:t>Contractor personnel shall meet the personnel security clearance requirements identified in the DD-254 and task order/s. Most contractor personnel supporting the contract are expected to have a SECRET level security clearance, at a minimum. Additional security clearance requirements may be stipulated by the GTM.  The prime or, in the case of a joint venture (JV), the owners of the JV (all primes) must have a TOP SECRET facility clearance by the date of the proposal submission, or it will be considered non-compliant.  Subcontractors do need a cleared facility based on the highest-level clearance of their employees.</w:t>
      </w:r>
    </w:p>
    <w:p w:rsidRPr="00B8754C" w:rsidR="00EF288C" w:rsidP="00EF288C" w:rsidRDefault="00EF288C" w14:paraId="4CF9A28E" w14:textId="77777777">
      <w:pPr>
        <w:rPr>
          <w:rFonts w:cs="Times New Roman"/>
          <w:szCs w:val="24"/>
        </w:rPr>
      </w:pPr>
      <w:r w:rsidRPr="00B8754C">
        <w:rPr>
          <w:rFonts w:cs="Times New Roman"/>
          <w:szCs w:val="24"/>
        </w:rPr>
        <w:t xml:space="preserve">Visit requests are to be sent to DS/IS/ISP/INB, SA-20, 13th floor, Rosslyn, Virginia 22209.  Letters of Consent issued by the Defense Security Service must be attached to all Visit Authorization Requests (VARs).  All DD Form 254 for subcontracts shall be forwarded to DS/IS/ISP/INB for certification prior to issuance to the subcontractor.   </w:t>
      </w:r>
    </w:p>
    <w:p w:rsidRPr="00B8754C" w:rsidR="00EF288C" w:rsidP="00EF288C" w:rsidRDefault="00EF288C" w14:paraId="1FDDFDFA" w14:textId="77777777">
      <w:pPr>
        <w:rPr>
          <w:rFonts w:cs="Times New Roman"/>
          <w:szCs w:val="24"/>
        </w:rPr>
      </w:pPr>
      <w:r w:rsidRPr="00B8754C">
        <w:rPr>
          <w:rFonts w:cs="Times New Roman"/>
          <w:szCs w:val="24"/>
        </w:rPr>
        <w:t xml:space="preserve">See the contract clauses and DD 254 for the complete security requirements.  </w:t>
      </w:r>
    </w:p>
    <w:p w:rsidRPr="00B8754C" w:rsidR="00EF288C" w:rsidP="008C474D" w:rsidRDefault="00EF288C" w14:paraId="2A4BD270" w14:textId="4A39FDF7">
      <w:pPr>
        <w:pStyle w:val="Heading2"/>
      </w:pPr>
      <w:bookmarkStart w:name="_Toc116643503" w:id="88"/>
      <w:r w:rsidRPr="00B8754C">
        <w:t>Non-Disclosure Agreement</w:t>
      </w:r>
      <w:bookmarkEnd w:id="88"/>
      <w:r w:rsidRPr="00B8754C">
        <w:t xml:space="preserve"> </w:t>
      </w:r>
    </w:p>
    <w:p w:rsidRPr="00B8754C" w:rsidR="00EF288C" w:rsidP="00EF288C" w:rsidRDefault="00EF288C" w14:paraId="39D4DAD8" w14:textId="77777777">
      <w:pPr>
        <w:rPr>
          <w:rFonts w:cs="Times New Roman"/>
          <w:szCs w:val="24"/>
        </w:rPr>
      </w:pPr>
      <w:r w:rsidRPr="00B8754C">
        <w:rPr>
          <w:rFonts w:cs="Times New Roman"/>
          <w:szCs w:val="24"/>
        </w:rPr>
        <w:t>The Contractor shall sign a non-disclosure agreement with the Department of State when working with sensitive and/or proprietary information (forms to be executed and maintained by the Contracting Officer Representative (COR)). The Contractor and its employees shall exercise the utmost discretion in regard to all matters relating to their duties and functions. The Contractor shall not communicate to any person any information known to them by reason of their performance of services under this task order which has not been made public, except in the necessary performance of their duties or upon written authorization of the contractor officer.</w:t>
      </w:r>
    </w:p>
    <w:p w:rsidRPr="00B8754C" w:rsidR="00EF288C" w:rsidP="00EF288C" w:rsidRDefault="00EF288C" w14:paraId="35DC673D" w14:textId="77777777">
      <w:pPr>
        <w:rPr>
          <w:rFonts w:cs="Times New Roman"/>
          <w:szCs w:val="24"/>
        </w:rPr>
      </w:pPr>
      <w:r w:rsidRPr="00B8754C">
        <w:rPr>
          <w:rFonts w:cs="Times New Roman"/>
          <w:szCs w:val="24"/>
        </w:rPr>
        <w:t>All documents and records (including photographs) generated during the performance of work under this task order shall be for the sole use of and become the exclusive property of the U.S. Government. Furthermore, no article, book, pamphlet, recording, broadcast, speech, television appearance, film or photograph concerning any aspect of work performed under this task order shall be published or disseminated through any media without prior written authorization of the contracting officer. The contractor shall include the substance of this provision in all contracts of employment and in all subcontracts.</w:t>
      </w:r>
    </w:p>
    <w:p w:rsidRPr="00B8754C" w:rsidR="00EF288C" w:rsidP="008C474D" w:rsidRDefault="00EF288C" w14:paraId="0EB87101" w14:textId="77777777">
      <w:pPr>
        <w:pStyle w:val="Heading2"/>
      </w:pPr>
      <w:bookmarkStart w:name="_Toc116643504" w:id="89"/>
      <w:r w:rsidRPr="00B8754C">
        <w:lastRenderedPageBreak/>
        <w:t>Organizational Conflict of Interest (OCI)</w:t>
      </w:r>
      <w:bookmarkEnd w:id="89"/>
    </w:p>
    <w:p w:rsidRPr="00B8754C" w:rsidR="00EF288C" w:rsidP="0066359C" w:rsidRDefault="00EF288C" w14:paraId="54D3E929" w14:textId="77777777">
      <w:pPr>
        <w:pStyle w:val="NumberedList2"/>
        <w:numPr>
          <w:ilvl w:val="1"/>
          <w:numId w:val="42"/>
        </w:numPr>
        <w:jc w:val="both"/>
        <w:rPr>
          <w:rFonts w:cs="Times New Roman"/>
          <w:szCs w:val="24"/>
        </w:rPr>
      </w:pPr>
      <w:r w:rsidRPr="00B8754C">
        <w:rPr>
          <w:rFonts w:cs="Times New Roman"/>
          <w:szCs w:val="24"/>
        </w:rPr>
        <w:t>Determination. The Government has determined that this effort may result in an actual or potential conflict of interest or may provide one or more Offerors with the potential to attain an unfair competitive advantage.  The nature of the conflict of interest and the limitation on future contracting (description to be included in task order request).</w:t>
      </w:r>
    </w:p>
    <w:p w:rsidRPr="00B8754C" w:rsidR="00EF288C" w:rsidP="0066359C" w:rsidRDefault="00EF288C" w14:paraId="60A4B3C4" w14:textId="77777777">
      <w:pPr>
        <w:pStyle w:val="NumberedList2"/>
        <w:numPr>
          <w:ilvl w:val="1"/>
          <w:numId w:val="42"/>
        </w:numPr>
        <w:jc w:val="both"/>
        <w:rPr>
          <w:rFonts w:cs="Times New Roman"/>
          <w:szCs w:val="24"/>
        </w:rPr>
      </w:pPr>
      <w:r w:rsidRPr="00B8754C">
        <w:rPr>
          <w:rFonts w:cs="Times New Roman"/>
          <w:szCs w:val="24"/>
        </w:rPr>
        <w:t xml:space="preserve">If any such conflict of interest is found to exist, the TO Contracting Officer may (1) disqualify the Offeror, or (2) determine that it is otherwise in the best interest of the United States to contract with the Offeror and include the appropriate provisions to mitigate or avoid such conflict in the task order awarded.  After discussion with the Offeror, the TO Contracting Officer may determine that the actual conflict cannot be avoided, neutralized, mitigated or otherwise resolved to the satisfaction of the Government, and the Offeror may be found ineligible for award and if the task order has already been awarded and new information comes to light such as a Corporate Change as described in section f, the government may terminate the contract for connivence. </w:t>
      </w:r>
    </w:p>
    <w:p w:rsidRPr="00B8754C" w:rsidR="00EF288C" w:rsidP="0066359C" w:rsidRDefault="00EF288C" w14:paraId="2991594B" w14:textId="77777777">
      <w:pPr>
        <w:pStyle w:val="NumberedList2"/>
        <w:numPr>
          <w:ilvl w:val="1"/>
          <w:numId w:val="41"/>
        </w:numPr>
        <w:jc w:val="both"/>
        <w:rPr>
          <w:rFonts w:cs="Times New Roman"/>
          <w:szCs w:val="24"/>
        </w:rPr>
      </w:pPr>
      <w:r w:rsidRPr="00B8754C">
        <w:rPr>
          <w:rFonts w:cs="Times New Roman"/>
          <w:szCs w:val="24"/>
        </w:rPr>
        <w:t xml:space="preserve">Disclosure:  The Offeror hereby represents to the best of its knowledge that: </w:t>
      </w:r>
    </w:p>
    <w:p w:rsidRPr="00B8754C" w:rsidR="00EF288C" w:rsidP="0066359C" w:rsidRDefault="00EF288C" w14:paraId="481B6C16" w14:textId="77777777">
      <w:pPr>
        <w:pStyle w:val="NumberedList2"/>
        <w:numPr>
          <w:ilvl w:val="2"/>
          <w:numId w:val="41"/>
        </w:numPr>
        <w:jc w:val="both"/>
        <w:rPr>
          <w:rFonts w:cs="Times New Roman"/>
          <w:szCs w:val="24"/>
        </w:rPr>
      </w:pPr>
      <w:r w:rsidRPr="00B8754C">
        <w:rPr>
          <w:rFonts w:cs="Times New Roman"/>
          <w:szCs w:val="24"/>
        </w:rPr>
        <w:t>____It is not aware of any facts which create any actual or potential organizational conflicts of interest relating to the award of this task order, or</w:t>
      </w:r>
    </w:p>
    <w:p w:rsidRPr="00B8754C" w:rsidR="00EF288C" w:rsidP="0066359C" w:rsidRDefault="00EF288C" w14:paraId="5F0E59AA" w14:textId="77777777">
      <w:pPr>
        <w:pStyle w:val="NumberedList2"/>
        <w:numPr>
          <w:ilvl w:val="2"/>
          <w:numId w:val="41"/>
        </w:numPr>
        <w:jc w:val="both"/>
        <w:rPr>
          <w:rFonts w:cs="Times New Roman"/>
          <w:szCs w:val="24"/>
        </w:rPr>
      </w:pPr>
      <w:r w:rsidRPr="00B8754C">
        <w:rPr>
          <w:rFonts w:cs="Times New Roman"/>
          <w:szCs w:val="24"/>
        </w:rPr>
        <w:t>____It has included information in its proposal, providing all current information bearing on the existence of any actual or potential organizational conflicts of interest, and has included the mitigation plan in accordance with paragraph (d) of this provision.</w:t>
      </w:r>
    </w:p>
    <w:p w:rsidRPr="00B8754C" w:rsidR="00EF288C" w:rsidP="0066359C" w:rsidRDefault="00EF288C" w14:paraId="4492A826" w14:textId="77777777">
      <w:pPr>
        <w:pStyle w:val="NumberedList2"/>
        <w:numPr>
          <w:ilvl w:val="1"/>
          <w:numId w:val="41"/>
        </w:numPr>
        <w:jc w:val="both"/>
        <w:rPr>
          <w:rFonts w:cs="Times New Roman"/>
          <w:szCs w:val="24"/>
        </w:rPr>
      </w:pPr>
      <w:r w:rsidRPr="00B8754C">
        <w:rPr>
          <w:rFonts w:cs="Times New Roman"/>
          <w:szCs w:val="24"/>
        </w:rPr>
        <w:t>Mitigation/Waiver.  If an Offeror with a potential or actual conflict of interest or unfair competitive advantage believes it can be mitigated, neutralized, or avoided, the Offeror shall submit a mitigation plan to the Government, IRM/BMP/ITA/CM, for review.  Award of a contract where an actual or potential conflict of interest exists shall not occur before Government approval of the mitigation plan.  If a mitigation plan is approved, the restrictions of this provision do not apply to the extent defined in the mitigation plan.  If not defined, then this provision applies fully.</w:t>
      </w:r>
    </w:p>
    <w:p w:rsidRPr="00B8754C" w:rsidR="00EF288C" w:rsidP="0066359C" w:rsidRDefault="00EF288C" w14:paraId="49498808" w14:textId="77777777">
      <w:pPr>
        <w:pStyle w:val="NumberedList2"/>
        <w:numPr>
          <w:ilvl w:val="1"/>
          <w:numId w:val="41"/>
        </w:numPr>
        <w:jc w:val="both"/>
        <w:rPr>
          <w:rFonts w:cs="Times New Roman"/>
          <w:szCs w:val="24"/>
        </w:rPr>
      </w:pPr>
      <w:r w:rsidRPr="00B8754C">
        <w:rPr>
          <w:rFonts w:cs="Times New Roman"/>
          <w:szCs w:val="24"/>
        </w:rPr>
        <w:t xml:space="preserve">Other Relevant Information:  In addition to the mitigation plan, the TO Contracting Officer may require further relevant information from the Offeror.  The TO Contracting Officer will use all information submitted by the Offeror, and any other relevant information know to DOS, to determine whether an award to the Offeror may take place, and whether the mitigation plan adequately neutralizes or mitigates the conflict.  </w:t>
      </w:r>
    </w:p>
    <w:p w:rsidRPr="00B8754C" w:rsidR="00EF288C" w:rsidP="0066359C" w:rsidRDefault="00EF288C" w14:paraId="24F466A9" w14:textId="77777777">
      <w:pPr>
        <w:pStyle w:val="NumberedList2"/>
        <w:numPr>
          <w:ilvl w:val="1"/>
          <w:numId w:val="41"/>
        </w:numPr>
        <w:jc w:val="both"/>
        <w:rPr>
          <w:rFonts w:cs="Times New Roman"/>
          <w:szCs w:val="24"/>
        </w:rPr>
      </w:pPr>
      <w:r w:rsidRPr="00B8754C">
        <w:rPr>
          <w:rFonts w:cs="Times New Roman"/>
          <w:szCs w:val="24"/>
        </w:rPr>
        <w:t xml:space="preserve">Corporation Change.  The successful Offeror shall inform the TO Contracting Officer and Evolve Program Manager within thirty (30) calendar days of the effective date of any corporate mergers, acquisitions, and/or divestures that may affect this provision.  </w:t>
      </w:r>
    </w:p>
    <w:p w:rsidRPr="00B8754C" w:rsidR="00EF288C" w:rsidP="00EF288C" w:rsidRDefault="00EF288C" w14:paraId="4F132D5F" w14:textId="77777777">
      <w:pPr>
        <w:rPr>
          <w:rFonts w:cs="Times New Roman"/>
          <w:color w:val="000000" w:themeColor="text1"/>
          <w:szCs w:val="24"/>
        </w:rPr>
      </w:pPr>
      <w:r w:rsidRPr="00B8754C">
        <w:rPr>
          <w:rFonts w:cs="Times New Roman"/>
          <w:szCs w:val="24"/>
        </w:rPr>
        <w:t>Flow-down.  The contractor shall insert the substance of this clause in each first-tier subcontract that exceeds the simplified acquisition threshold.</w:t>
      </w:r>
    </w:p>
    <w:p w:rsidRPr="00B8754C" w:rsidR="00EF288C" w:rsidP="008C474D" w:rsidRDefault="00EF288C" w14:paraId="1A974557" w14:textId="77777777">
      <w:pPr>
        <w:pStyle w:val="Heading2"/>
      </w:pPr>
      <w:bookmarkStart w:name="_Toc116643505" w:id="90"/>
      <w:bookmarkStart w:name="_Ref116650676" w:id="91"/>
      <w:r w:rsidRPr="00B8754C">
        <w:t>Associate Contractor Agreements</w:t>
      </w:r>
      <w:bookmarkEnd w:id="90"/>
      <w:bookmarkEnd w:id="91"/>
    </w:p>
    <w:p w:rsidRPr="00B8754C" w:rsidR="00EF288C" w:rsidP="00EF288C" w:rsidRDefault="00EF288C" w14:paraId="384BED67" w14:textId="77777777">
      <w:pPr>
        <w:jc w:val="both"/>
        <w:rPr>
          <w:rFonts w:cs="Times New Roman"/>
          <w:szCs w:val="24"/>
        </w:rPr>
      </w:pPr>
      <w:r w:rsidRPr="00B8754C">
        <w:rPr>
          <w:rFonts w:cs="Times New Roman"/>
          <w:szCs w:val="24"/>
        </w:rPr>
        <w:t>Within the first 30 days of task order award the contractor shall provide a draft ACA to the Evolve Program Manager for review and approval. An example is provided in Attachment J-7, Associate Contractor Agreement Sample.</w:t>
      </w:r>
    </w:p>
    <w:p w:rsidRPr="00B8754C" w:rsidR="00EF288C" w:rsidP="00EF288C" w:rsidRDefault="00EF288C" w14:paraId="53DF573E" w14:textId="77777777">
      <w:pPr>
        <w:jc w:val="both"/>
        <w:rPr>
          <w:rFonts w:cs="Times New Roman"/>
          <w:szCs w:val="24"/>
        </w:rPr>
      </w:pPr>
      <w:r w:rsidRPr="00B8754C">
        <w:rPr>
          <w:rFonts w:cs="Times New Roman"/>
          <w:szCs w:val="24"/>
        </w:rPr>
        <w:lastRenderedPageBreak/>
        <w:t>Table in paragraph (g) below will be populated once prime task order contract awardees are known.</w:t>
      </w:r>
    </w:p>
    <w:p w:rsidRPr="00B8754C" w:rsidR="00EF288C" w:rsidP="00EF288C" w:rsidRDefault="00EF288C" w14:paraId="3A22C2A9" w14:textId="77777777">
      <w:pPr>
        <w:jc w:val="both"/>
        <w:rPr>
          <w:rFonts w:cs="Times New Roman"/>
          <w:szCs w:val="24"/>
        </w:rPr>
      </w:pPr>
      <w:r w:rsidRPr="00B8754C">
        <w:rPr>
          <w:rFonts w:cs="Times New Roman"/>
          <w:szCs w:val="24"/>
        </w:rPr>
        <w:t>______________________________________________________________________________(a) The Contractor shall enter into Associate Contractor Agreements (ACA) for any portion of the contract requiring joint participation in the accomplishment of the Government’s requirement. The agreements shall include the basis for sharing information, collected mission requirements, code, data, technical knowledge, expertise, and/or resources essential to the integration of the Evolve</w:t>
      </w:r>
    </w:p>
    <w:p w:rsidRPr="00B8754C" w:rsidR="00EF288C" w:rsidP="00EF288C" w:rsidRDefault="00EF288C" w14:paraId="62929EC4" w14:textId="77777777">
      <w:pPr>
        <w:jc w:val="both"/>
        <w:rPr>
          <w:rFonts w:cs="Times New Roman"/>
          <w:szCs w:val="24"/>
        </w:rPr>
      </w:pPr>
      <w:r w:rsidRPr="00B8754C">
        <w:rPr>
          <w:rFonts w:cs="Times New Roman"/>
          <w:szCs w:val="24"/>
        </w:rPr>
        <w:t>Program and individual task order objectives, software baselines, and components, which shall ensure the greatest degree of cooperation for the development of the program to meet the terms of the contract. Associate contractors are listed in paragraph (g) below.</w:t>
      </w:r>
    </w:p>
    <w:p w:rsidRPr="00B8754C" w:rsidR="00EF288C" w:rsidP="00EF288C" w:rsidRDefault="00EF288C" w14:paraId="2DE1A915" w14:textId="77777777">
      <w:pPr>
        <w:jc w:val="both"/>
        <w:rPr>
          <w:rFonts w:cs="Times New Roman"/>
          <w:szCs w:val="24"/>
        </w:rPr>
      </w:pPr>
      <w:r w:rsidRPr="00B8754C">
        <w:rPr>
          <w:rFonts w:cs="Times New Roman"/>
          <w:szCs w:val="24"/>
        </w:rPr>
        <w:t>(b) ACAs shall include the following general information (See template to utilize):</w:t>
      </w:r>
    </w:p>
    <w:p w:rsidRPr="00B8754C" w:rsidR="00EF288C" w:rsidP="00EF288C" w:rsidRDefault="00EF288C" w14:paraId="45206957" w14:textId="77777777">
      <w:pPr>
        <w:jc w:val="both"/>
        <w:rPr>
          <w:rFonts w:cs="Times New Roman"/>
          <w:szCs w:val="24"/>
        </w:rPr>
      </w:pPr>
      <w:r w:rsidRPr="00B8754C">
        <w:rPr>
          <w:rFonts w:cs="Times New Roman"/>
          <w:szCs w:val="24"/>
        </w:rPr>
        <w:t>(1) Identify the associate contractors and their relationships.</w:t>
      </w:r>
    </w:p>
    <w:p w:rsidRPr="00B8754C" w:rsidR="00EF288C" w:rsidP="00EF288C" w:rsidRDefault="00EF288C" w14:paraId="0775F8DD" w14:textId="77777777">
      <w:pPr>
        <w:jc w:val="both"/>
        <w:rPr>
          <w:rFonts w:cs="Times New Roman"/>
          <w:szCs w:val="24"/>
        </w:rPr>
      </w:pPr>
      <w:r w:rsidRPr="00B8754C">
        <w:rPr>
          <w:rFonts w:cs="Times New Roman"/>
          <w:szCs w:val="24"/>
        </w:rPr>
        <w:t>(2) Identify the program involved and the relevant Government contracts of the associate</w:t>
      </w:r>
    </w:p>
    <w:p w:rsidRPr="00B8754C" w:rsidR="00EF288C" w:rsidP="00EF288C" w:rsidRDefault="00EF288C" w14:paraId="53D8E9FC" w14:textId="77777777">
      <w:pPr>
        <w:jc w:val="both"/>
        <w:rPr>
          <w:rFonts w:cs="Times New Roman"/>
          <w:szCs w:val="24"/>
        </w:rPr>
      </w:pPr>
      <w:r w:rsidRPr="00B8754C">
        <w:rPr>
          <w:rFonts w:cs="Times New Roman"/>
          <w:szCs w:val="24"/>
        </w:rPr>
        <w:t>contractors.</w:t>
      </w:r>
    </w:p>
    <w:p w:rsidRPr="00B8754C" w:rsidR="00EF288C" w:rsidP="00EF288C" w:rsidRDefault="00EF288C" w14:paraId="43954F20" w14:textId="77777777">
      <w:pPr>
        <w:jc w:val="both"/>
        <w:rPr>
          <w:rFonts w:cs="Times New Roman"/>
          <w:szCs w:val="24"/>
        </w:rPr>
      </w:pPr>
      <w:r w:rsidRPr="00B8754C">
        <w:rPr>
          <w:rFonts w:cs="Times New Roman"/>
          <w:szCs w:val="24"/>
        </w:rPr>
        <w:t>(3) Describe the associate contractor interfaces by general subject matter.</w:t>
      </w:r>
    </w:p>
    <w:p w:rsidRPr="00B8754C" w:rsidR="00EF288C" w:rsidP="00EF288C" w:rsidRDefault="00EF288C" w14:paraId="52094BA7" w14:textId="77777777">
      <w:pPr>
        <w:jc w:val="both"/>
        <w:rPr>
          <w:rFonts w:cs="Times New Roman"/>
          <w:szCs w:val="24"/>
        </w:rPr>
      </w:pPr>
      <w:r w:rsidRPr="00B8754C">
        <w:rPr>
          <w:rFonts w:cs="Times New Roman"/>
          <w:szCs w:val="24"/>
        </w:rPr>
        <w:t>(4) Specify the categories of information to be exchanged or support to be provided.</w:t>
      </w:r>
    </w:p>
    <w:p w:rsidRPr="00B8754C" w:rsidR="00EF288C" w:rsidP="00EF288C" w:rsidRDefault="00EF288C" w14:paraId="49A81504" w14:textId="77777777">
      <w:pPr>
        <w:jc w:val="both"/>
        <w:rPr>
          <w:rFonts w:cs="Times New Roman"/>
          <w:szCs w:val="24"/>
        </w:rPr>
      </w:pPr>
      <w:r w:rsidRPr="00B8754C">
        <w:rPr>
          <w:rFonts w:cs="Times New Roman"/>
          <w:szCs w:val="24"/>
        </w:rPr>
        <w:t>(5) Include the expiration date (or event) of the ACA.</w:t>
      </w:r>
    </w:p>
    <w:p w:rsidRPr="00B8754C" w:rsidR="00EF288C" w:rsidP="00EF288C" w:rsidRDefault="00EF288C" w14:paraId="503B2201" w14:textId="77777777">
      <w:pPr>
        <w:jc w:val="both"/>
        <w:rPr>
          <w:rFonts w:cs="Times New Roman"/>
          <w:szCs w:val="24"/>
        </w:rPr>
      </w:pPr>
      <w:r w:rsidRPr="00B8754C">
        <w:rPr>
          <w:rFonts w:cs="Times New Roman"/>
          <w:szCs w:val="24"/>
        </w:rPr>
        <w:t>(6) Identify potential conflicts between relevant Government contracts and the ACA; include</w:t>
      </w:r>
    </w:p>
    <w:p w:rsidRPr="00B8754C" w:rsidR="00EF288C" w:rsidP="00EF288C" w:rsidRDefault="00EF288C" w14:paraId="07945B41" w14:textId="77777777">
      <w:pPr>
        <w:jc w:val="both"/>
        <w:rPr>
          <w:rFonts w:cs="Times New Roman"/>
          <w:szCs w:val="24"/>
        </w:rPr>
      </w:pPr>
      <w:r w:rsidRPr="00B8754C">
        <w:rPr>
          <w:rFonts w:cs="Times New Roman"/>
          <w:szCs w:val="24"/>
        </w:rPr>
        <w:t>agreements on protection of proprietary data and restrictions on employees.</w:t>
      </w:r>
    </w:p>
    <w:p w:rsidRPr="00B8754C" w:rsidR="00EF288C" w:rsidP="00EF288C" w:rsidRDefault="00EF288C" w14:paraId="617D8CC0" w14:textId="77777777">
      <w:pPr>
        <w:jc w:val="both"/>
        <w:rPr>
          <w:rFonts w:cs="Times New Roman"/>
          <w:szCs w:val="24"/>
        </w:rPr>
      </w:pPr>
      <w:r w:rsidRPr="00B8754C">
        <w:rPr>
          <w:rFonts w:cs="Times New Roman"/>
          <w:szCs w:val="24"/>
        </w:rPr>
        <w:t>(7) Identify the process through which contractors will ensure interoperability of processes and technology used under each task order. For example, ensuring that no tool can only be operated by one contractor</w:t>
      </w:r>
    </w:p>
    <w:p w:rsidRPr="00B8754C" w:rsidR="00EF288C" w:rsidP="00EF288C" w:rsidRDefault="00EF288C" w14:paraId="288D8E2C" w14:textId="77777777">
      <w:pPr>
        <w:jc w:val="both"/>
        <w:rPr>
          <w:rFonts w:cs="Times New Roman"/>
          <w:szCs w:val="24"/>
        </w:rPr>
      </w:pPr>
      <w:r w:rsidRPr="00B8754C">
        <w:rPr>
          <w:rFonts w:cs="Times New Roman"/>
          <w:szCs w:val="24"/>
        </w:rPr>
        <w:t>(c) A copy of such agreement shall be provided to the awardees by the Government for review</w:t>
      </w:r>
    </w:p>
    <w:p w:rsidRPr="00B8754C" w:rsidR="00EF288C" w:rsidP="00EF288C" w:rsidRDefault="00EF288C" w14:paraId="59940174" w14:textId="77777777">
      <w:pPr>
        <w:jc w:val="both"/>
        <w:rPr>
          <w:rFonts w:cs="Times New Roman"/>
          <w:szCs w:val="24"/>
        </w:rPr>
      </w:pPr>
      <w:r w:rsidRPr="00B8754C">
        <w:rPr>
          <w:rFonts w:cs="Times New Roman"/>
          <w:szCs w:val="24"/>
        </w:rPr>
        <w:t>before execution of the document by the cooperating contractors. All awardees need to collaborate on finalized ACA.</w:t>
      </w:r>
    </w:p>
    <w:p w:rsidRPr="00B8754C" w:rsidR="00EF288C" w:rsidP="00EF288C" w:rsidRDefault="00EF288C" w14:paraId="1E08A652" w14:textId="77777777">
      <w:pPr>
        <w:jc w:val="both"/>
        <w:rPr>
          <w:rFonts w:cs="Times New Roman"/>
          <w:szCs w:val="24"/>
        </w:rPr>
      </w:pPr>
      <w:r w:rsidRPr="00B8754C">
        <w:rPr>
          <w:rFonts w:cs="Times New Roman"/>
          <w:szCs w:val="24"/>
        </w:rPr>
        <w:t>(d) The Contractor is not relieved of any contract requirements or entitled to any adjustments to</w:t>
      </w:r>
    </w:p>
    <w:p w:rsidRPr="00B8754C" w:rsidR="00EF288C" w:rsidP="00EF288C" w:rsidRDefault="00EF288C" w14:paraId="4CE14FD6" w14:textId="77777777">
      <w:pPr>
        <w:jc w:val="both"/>
        <w:rPr>
          <w:rFonts w:cs="Times New Roman"/>
          <w:szCs w:val="24"/>
        </w:rPr>
      </w:pPr>
      <w:r w:rsidRPr="00B8754C">
        <w:rPr>
          <w:rFonts w:cs="Times New Roman"/>
          <w:szCs w:val="24"/>
        </w:rPr>
        <w:t>the contract terms because of a failure to resolve a disagreement with an associate contractor.</w:t>
      </w:r>
    </w:p>
    <w:p w:rsidRPr="00B8754C" w:rsidR="00EF288C" w:rsidP="00EF288C" w:rsidRDefault="00EF288C" w14:paraId="7AC0997C" w14:textId="77777777">
      <w:pPr>
        <w:jc w:val="both"/>
        <w:rPr>
          <w:rFonts w:cs="Times New Roman"/>
          <w:szCs w:val="24"/>
        </w:rPr>
      </w:pPr>
      <w:r w:rsidRPr="00B8754C">
        <w:rPr>
          <w:rFonts w:cs="Times New Roman"/>
          <w:szCs w:val="24"/>
        </w:rPr>
        <w:t>(e) Liability for the improper disclosure of any proprietary data contained in or referenced by any agreement shall rest with the parties to the agreement, and not the Government.</w:t>
      </w:r>
    </w:p>
    <w:p w:rsidRPr="00B8754C" w:rsidR="00EF288C" w:rsidP="00EF288C" w:rsidRDefault="00EF288C" w14:paraId="49CD1498" w14:textId="77777777">
      <w:pPr>
        <w:jc w:val="both"/>
        <w:rPr>
          <w:rFonts w:cs="Times New Roman"/>
          <w:szCs w:val="24"/>
        </w:rPr>
      </w:pPr>
      <w:r w:rsidRPr="00B8754C">
        <w:rPr>
          <w:rFonts w:cs="Times New Roman"/>
          <w:szCs w:val="24"/>
        </w:rPr>
        <w:t>(f) All costs associated with the agreements are included in the negotiated cost of this contract.</w:t>
      </w:r>
    </w:p>
    <w:p w:rsidRPr="00B8754C" w:rsidR="00EF288C" w:rsidP="00EF288C" w:rsidRDefault="00EF288C" w14:paraId="5B9BF072" w14:textId="77777777">
      <w:pPr>
        <w:jc w:val="both"/>
        <w:rPr>
          <w:rFonts w:cs="Times New Roman"/>
          <w:szCs w:val="24"/>
        </w:rPr>
      </w:pPr>
      <w:r w:rsidRPr="00B8754C">
        <w:rPr>
          <w:rFonts w:cs="Times New Roman"/>
          <w:szCs w:val="24"/>
        </w:rPr>
        <w:t>Agreements may be amended as required by the Government during the performance of this</w:t>
      </w:r>
    </w:p>
    <w:p w:rsidRPr="00B8754C" w:rsidR="00EF288C" w:rsidP="00EF288C" w:rsidRDefault="00EF288C" w14:paraId="08642E78" w14:textId="77777777">
      <w:pPr>
        <w:jc w:val="both"/>
        <w:rPr>
          <w:rFonts w:cs="Times New Roman"/>
          <w:szCs w:val="24"/>
        </w:rPr>
      </w:pPr>
      <w:r w:rsidRPr="00B8754C">
        <w:rPr>
          <w:rFonts w:cs="Times New Roman"/>
          <w:szCs w:val="24"/>
        </w:rPr>
        <w:t>contract.</w:t>
      </w:r>
    </w:p>
    <w:p w:rsidRPr="00B8754C" w:rsidR="00EF288C" w:rsidP="00EF288C" w:rsidRDefault="00EF288C" w14:paraId="06575809" w14:textId="77777777">
      <w:pPr>
        <w:jc w:val="both"/>
        <w:rPr>
          <w:rFonts w:cs="Times New Roman"/>
          <w:szCs w:val="24"/>
        </w:rPr>
      </w:pPr>
      <w:r w:rsidRPr="00B8754C">
        <w:rPr>
          <w:rFonts w:cs="Times New Roman"/>
          <w:szCs w:val="24"/>
        </w:rPr>
        <w:t>(g) The following contractors are associate contractors with whom agreements are required:</w:t>
      </w:r>
    </w:p>
    <w:p w:rsidRPr="00B8754C" w:rsidR="00EF288C" w:rsidP="00EF288C" w:rsidRDefault="00EF288C" w14:paraId="5FD90BB6" w14:textId="77777777">
      <w:pPr>
        <w:pStyle w:val="TableNumberedList"/>
        <w:numPr>
          <w:ilvl w:val="0"/>
          <w:numId w:val="25"/>
        </w:numPr>
        <w:jc w:val="both"/>
        <w:rPr>
          <w:rFonts w:cs="Times New Roman"/>
          <w:sz w:val="24"/>
          <w:szCs w:val="24"/>
        </w:rPr>
      </w:pPr>
      <w:r w:rsidRPr="00B8754C">
        <w:rPr>
          <w:rFonts w:cs="Times New Roman"/>
          <w:sz w:val="24"/>
          <w:szCs w:val="24"/>
        </w:rPr>
        <w:t>Associate Contractors</w:t>
      </w:r>
    </w:p>
    <w:tbl>
      <w:tblPr>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2965"/>
        <w:gridCol w:w="3690"/>
        <w:gridCol w:w="2473"/>
      </w:tblGrid>
      <w:tr w:rsidRPr="00B8754C" w:rsidR="00EF288C" w:rsidTr="00CA5422" w14:paraId="793844F2" w14:textId="77777777">
        <w:trPr>
          <w:trHeight w:val="248"/>
          <w:jc w:val="center"/>
        </w:trPr>
        <w:tc>
          <w:tcPr>
            <w:tcW w:w="2965" w:type="dxa"/>
            <w:shd w:val="clear" w:color="auto" w:fill="002060"/>
            <w:vAlign w:val="center"/>
          </w:tcPr>
          <w:p w:rsidRPr="00B8754C" w:rsidR="00EF288C" w:rsidP="00CA5422" w:rsidRDefault="00EF288C" w14:paraId="24A33909" w14:textId="77777777">
            <w:pPr>
              <w:pStyle w:val="TableText"/>
              <w:jc w:val="center"/>
              <w:rPr>
                <w:rFonts w:eastAsia="Calibri" w:cs="Times New Roman"/>
                <w:b/>
                <w:bCs/>
                <w:sz w:val="24"/>
                <w:szCs w:val="24"/>
              </w:rPr>
            </w:pPr>
            <w:r w:rsidRPr="00B8754C">
              <w:rPr>
                <w:rFonts w:eastAsia="Calibri" w:cs="Times New Roman"/>
                <w:b/>
                <w:bCs/>
                <w:sz w:val="24"/>
                <w:szCs w:val="24"/>
              </w:rPr>
              <w:t>Contractor</w:t>
            </w:r>
          </w:p>
        </w:tc>
        <w:tc>
          <w:tcPr>
            <w:tcW w:w="3690" w:type="dxa"/>
            <w:shd w:val="clear" w:color="auto" w:fill="002060"/>
          </w:tcPr>
          <w:p w:rsidRPr="00B8754C" w:rsidR="00EF288C" w:rsidP="00CA5422" w:rsidRDefault="00EF288C" w14:paraId="24CFC1AC" w14:textId="77777777">
            <w:pPr>
              <w:pStyle w:val="TableText"/>
              <w:jc w:val="center"/>
              <w:rPr>
                <w:rFonts w:eastAsia="Calibri" w:cs="Times New Roman"/>
                <w:b/>
                <w:bCs/>
                <w:sz w:val="24"/>
                <w:szCs w:val="24"/>
              </w:rPr>
            </w:pPr>
            <w:r w:rsidRPr="00B8754C">
              <w:rPr>
                <w:rFonts w:eastAsia="Calibri" w:cs="Times New Roman"/>
                <w:b/>
                <w:bCs/>
                <w:sz w:val="24"/>
                <w:szCs w:val="24"/>
              </w:rPr>
              <w:t>Address</w:t>
            </w:r>
          </w:p>
        </w:tc>
        <w:tc>
          <w:tcPr>
            <w:tcW w:w="2473" w:type="dxa"/>
            <w:shd w:val="clear" w:color="auto" w:fill="002060"/>
            <w:vAlign w:val="center"/>
          </w:tcPr>
          <w:p w:rsidRPr="00B8754C" w:rsidR="00EF288C" w:rsidP="00CA5422" w:rsidRDefault="00EF288C" w14:paraId="5145AE30" w14:textId="77777777">
            <w:pPr>
              <w:pStyle w:val="TableText"/>
              <w:jc w:val="center"/>
              <w:rPr>
                <w:rFonts w:eastAsia="Calibri" w:cs="Times New Roman"/>
                <w:b/>
                <w:bCs/>
                <w:sz w:val="24"/>
                <w:szCs w:val="24"/>
              </w:rPr>
            </w:pPr>
            <w:r w:rsidRPr="00B8754C">
              <w:rPr>
                <w:rFonts w:eastAsia="Calibri" w:cs="Times New Roman"/>
                <w:b/>
                <w:bCs/>
                <w:sz w:val="24"/>
                <w:szCs w:val="24"/>
              </w:rPr>
              <w:t>Program/Contract</w:t>
            </w:r>
          </w:p>
        </w:tc>
      </w:tr>
      <w:tr w:rsidRPr="00B8754C" w:rsidR="00EF288C" w:rsidTr="00CA5422" w14:paraId="60F7AD81" w14:textId="77777777">
        <w:trPr>
          <w:trHeight w:val="248"/>
          <w:jc w:val="center"/>
        </w:trPr>
        <w:tc>
          <w:tcPr>
            <w:tcW w:w="2965" w:type="dxa"/>
            <w:shd w:val="clear" w:color="auto" w:fill="auto"/>
            <w:vAlign w:val="center"/>
          </w:tcPr>
          <w:p w:rsidRPr="00B8754C" w:rsidR="00EF288C" w:rsidP="00CA5422" w:rsidRDefault="00EF288C" w14:paraId="7EB9EC20" w14:textId="77777777">
            <w:pPr>
              <w:pStyle w:val="TableText"/>
              <w:rPr>
                <w:rFonts w:eastAsia="Calibri" w:cs="Times New Roman"/>
                <w:sz w:val="24"/>
                <w:szCs w:val="24"/>
              </w:rPr>
            </w:pPr>
          </w:p>
        </w:tc>
        <w:tc>
          <w:tcPr>
            <w:tcW w:w="3690" w:type="dxa"/>
            <w:shd w:val="clear" w:color="auto" w:fill="auto"/>
          </w:tcPr>
          <w:p w:rsidRPr="00B8754C" w:rsidR="00EF288C" w:rsidP="00CA5422" w:rsidRDefault="00EF288C" w14:paraId="3DA47D56" w14:textId="77777777">
            <w:pPr>
              <w:pStyle w:val="TableText"/>
              <w:rPr>
                <w:rFonts w:eastAsia="Calibri" w:cs="Times New Roman"/>
                <w:sz w:val="24"/>
                <w:szCs w:val="24"/>
              </w:rPr>
            </w:pPr>
          </w:p>
        </w:tc>
        <w:tc>
          <w:tcPr>
            <w:tcW w:w="2473" w:type="dxa"/>
            <w:shd w:val="clear" w:color="auto" w:fill="auto"/>
            <w:vAlign w:val="center"/>
          </w:tcPr>
          <w:p w:rsidRPr="00B8754C" w:rsidR="00EF288C" w:rsidP="00CA5422" w:rsidRDefault="00EF288C" w14:paraId="6A6933DE" w14:textId="77777777">
            <w:pPr>
              <w:pStyle w:val="TableText"/>
              <w:rPr>
                <w:rFonts w:eastAsia="Calibri" w:cs="Times New Roman"/>
                <w:sz w:val="24"/>
                <w:szCs w:val="24"/>
              </w:rPr>
            </w:pPr>
          </w:p>
        </w:tc>
      </w:tr>
      <w:tr w:rsidRPr="00B8754C" w:rsidR="00EF288C" w:rsidTr="00CA5422" w14:paraId="5971B93B" w14:textId="77777777">
        <w:trPr>
          <w:trHeight w:val="266"/>
          <w:jc w:val="center"/>
        </w:trPr>
        <w:tc>
          <w:tcPr>
            <w:tcW w:w="2965" w:type="dxa"/>
            <w:shd w:val="clear" w:color="auto" w:fill="auto"/>
            <w:vAlign w:val="center"/>
          </w:tcPr>
          <w:p w:rsidRPr="00B8754C" w:rsidR="00EF288C" w:rsidP="00CA5422" w:rsidRDefault="00EF288C" w14:paraId="18C8103F" w14:textId="77777777">
            <w:pPr>
              <w:pStyle w:val="TableText"/>
              <w:rPr>
                <w:rFonts w:eastAsia="Calibri" w:cs="Times New Roman"/>
                <w:sz w:val="24"/>
                <w:szCs w:val="24"/>
              </w:rPr>
            </w:pPr>
          </w:p>
        </w:tc>
        <w:tc>
          <w:tcPr>
            <w:tcW w:w="3690" w:type="dxa"/>
            <w:shd w:val="clear" w:color="auto" w:fill="auto"/>
          </w:tcPr>
          <w:p w:rsidRPr="00B8754C" w:rsidR="00EF288C" w:rsidP="00CA5422" w:rsidRDefault="00EF288C" w14:paraId="4E240752" w14:textId="77777777">
            <w:pPr>
              <w:pStyle w:val="TableText"/>
              <w:rPr>
                <w:rFonts w:eastAsia="Calibri" w:cs="Times New Roman"/>
                <w:sz w:val="24"/>
                <w:szCs w:val="24"/>
              </w:rPr>
            </w:pPr>
          </w:p>
        </w:tc>
        <w:tc>
          <w:tcPr>
            <w:tcW w:w="2473" w:type="dxa"/>
            <w:shd w:val="clear" w:color="auto" w:fill="auto"/>
            <w:vAlign w:val="center"/>
          </w:tcPr>
          <w:p w:rsidRPr="00B8754C" w:rsidR="00EF288C" w:rsidP="00CA5422" w:rsidRDefault="00EF288C" w14:paraId="5739A4BD" w14:textId="77777777">
            <w:pPr>
              <w:pStyle w:val="TableText"/>
              <w:rPr>
                <w:rFonts w:eastAsia="Calibri" w:cs="Times New Roman"/>
                <w:sz w:val="24"/>
                <w:szCs w:val="24"/>
              </w:rPr>
            </w:pPr>
          </w:p>
        </w:tc>
      </w:tr>
    </w:tbl>
    <w:p w:rsidRPr="00B8754C" w:rsidR="00EF288C" w:rsidP="008C474D" w:rsidRDefault="00EF288C" w14:paraId="57C7904E" w14:textId="77777777">
      <w:pPr>
        <w:pStyle w:val="Heading2"/>
      </w:pPr>
      <w:bookmarkStart w:name="_Toc116643506" w:id="92"/>
      <w:r w:rsidRPr="00B8754C">
        <w:t>Travel</w:t>
      </w:r>
      <w:bookmarkEnd w:id="92"/>
    </w:p>
    <w:p w:rsidRPr="00B8754C" w:rsidR="00EF288C" w:rsidP="00EF288C" w:rsidRDefault="00EF288C" w14:paraId="4879C205" w14:textId="77777777">
      <w:pPr>
        <w:jc w:val="both"/>
        <w:rPr>
          <w:rFonts w:cs="Times New Roman"/>
          <w:szCs w:val="24"/>
        </w:rPr>
      </w:pPr>
      <w:r w:rsidRPr="00B8754C">
        <w:rPr>
          <w:rFonts w:cs="Times New Roman"/>
          <w:szCs w:val="24"/>
        </w:rPr>
        <w:t>Personnel assigned to this contract may be required to travel. All officially directed travel, per diem and associated miscellaneous expenses required as a result of work performed under this contract shall strictly adhere to all Government travel regulations.  Travel is receipt reimbursable. Unless otherwise specified in the task order, travel to work locations within 50 miles of the National Capital Beltway (495) is considered local travel and will not be reimbursable.</w:t>
      </w:r>
    </w:p>
    <w:p w:rsidRPr="00B8754C" w:rsidR="00EF288C" w:rsidP="008C474D" w:rsidRDefault="00EF288C" w14:paraId="31C0F562" w14:textId="77777777">
      <w:pPr>
        <w:pStyle w:val="Heading2"/>
      </w:pPr>
      <w:bookmarkStart w:name="_Toc116643507" w:id="93"/>
      <w:r w:rsidRPr="00B8754C">
        <w:t>Other Direct Costs</w:t>
      </w:r>
      <w:bookmarkEnd w:id="93"/>
    </w:p>
    <w:p w:rsidRPr="00B8754C" w:rsidR="00EF288C" w:rsidP="00EF288C" w:rsidRDefault="00DD7046" w14:paraId="5292710A" w14:textId="0B74681E">
      <w:pPr>
        <w:rPr>
          <w:rFonts w:cs="Times New Roman"/>
          <w:szCs w:val="24"/>
        </w:rPr>
      </w:pPr>
      <w:r>
        <w:rPr>
          <w:rFonts w:cs="Times New Roman"/>
          <w:szCs w:val="24"/>
        </w:rPr>
        <w:t>Other direct costs may be required to deliver the services in the PWS.</w:t>
      </w:r>
    </w:p>
    <w:p w:rsidRPr="00B8754C" w:rsidR="00EF288C" w:rsidP="008C474D" w:rsidRDefault="00EF288C" w14:paraId="2ADE0E79" w14:textId="77777777">
      <w:pPr>
        <w:pStyle w:val="Heading2"/>
      </w:pPr>
      <w:bookmarkStart w:name="_Toc116643508" w:id="94"/>
      <w:r w:rsidRPr="00B8754C">
        <w:t>Funding</w:t>
      </w:r>
      <w:bookmarkEnd w:id="94"/>
    </w:p>
    <w:p w:rsidRPr="00B8754C" w:rsidR="00EF288C" w:rsidP="00EF288C" w:rsidRDefault="00EF288C" w14:paraId="23DDF434" w14:textId="77777777">
      <w:pPr>
        <w:rPr>
          <w:rFonts w:cs="Times New Roman"/>
          <w:szCs w:val="24"/>
        </w:rPr>
      </w:pPr>
      <w:r w:rsidRPr="00B8754C">
        <w:rPr>
          <w:rFonts w:cs="Times New Roman"/>
          <w:szCs w:val="24"/>
        </w:rPr>
        <w:t xml:space="preserve">This task order will be incrementally funded. </w:t>
      </w:r>
    </w:p>
    <w:p w:rsidRPr="00B8754C" w:rsidR="00EF288C" w:rsidP="00091651" w:rsidRDefault="00EF288C" w14:paraId="502395FD" w14:textId="77777777">
      <w:pPr>
        <w:pStyle w:val="Heading2"/>
        <w:numPr>
          <w:ilvl w:val="0"/>
          <w:numId w:val="50"/>
        </w:numPr>
      </w:pPr>
      <w:bookmarkStart w:name="_Toc89369389" w:id="95"/>
      <w:bookmarkStart w:name="_Toc89710093" w:id="96"/>
      <w:bookmarkStart w:name="_Toc116643510" w:id="97"/>
      <w:r w:rsidRPr="00B8754C">
        <w:t>Task Order Management</w:t>
      </w:r>
      <w:bookmarkEnd w:id="95"/>
      <w:bookmarkEnd w:id="96"/>
      <w:bookmarkEnd w:id="97"/>
    </w:p>
    <w:p w:rsidRPr="00B8754C" w:rsidR="00EF288C" w:rsidP="00EF288C" w:rsidRDefault="00EF288C" w14:paraId="003DFB75" w14:textId="46140944">
      <w:pPr>
        <w:jc w:val="both"/>
        <w:rPr>
          <w:rFonts w:cs="Times New Roman"/>
          <w:szCs w:val="24"/>
        </w:rPr>
      </w:pPr>
      <w:bookmarkStart w:name="_Hlk116552824" w:id="98"/>
      <w:r w:rsidRPr="00B8754C">
        <w:rPr>
          <w:rFonts w:cs="Times New Roman"/>
          <w:szCs w:val="24"/>
        </w:rPr>
        <w:t xml:space="preserve">TO management are mandatory for all TOs placed under the Evolve contract.  The objective of contract and TO management is to provide the program management, project control and contract administration necessary to manage a high volume, multiple contract type TO process for a large, diversified team so that the cost, schedule and quality requirements of each order are tracked, communicated to the government, and ultimately attained. </w:t>
      </w:r>
    </w:p>
    <w:p w:rsidRPr="00B8754C" w:rsidR="00EF288C" w:rsidP="00EF288C" w:rsidRDefault="00EF288C" w14:paraId="64E4643C" w14:textId="77777777">
      <w:pPr>
        <w:jc w:val="both"/>
        <w:rPr>
          <w:rFonts w:cs="Times New Roman"/>
          <w:szCs w:val="24"/>
        </w:rPr>
      </w:pPr>
      <w:r w:rsidRPr="00B8754C">
        <w:rPr>
          <w:rFonts w:cs="Times New Roman"/>
          <w:szCs w:val="24"/>
        </w:rPr>
        <w:t xml:space="preserve">The use of commercially available automated tools and the application of expertise on processes and metrics that support task order management are encouraged to achieve the above objectives.  The objective of the tools is to provide quicker access, improved accuracy, and enhanced accessibility for Contractors/clients, real-time monitoring of status/deliverables, tracking the quality of work products and gauging overall customer satisfaction. </w:t>
      </w:r>
    </w:p>
    <w:p w:rsidR="00320D3E" w:rsidP="008C474D" w:rsidRDefault="00320D3E" w14:paraId="02ED89D6" w14:textId="6DC4E269">
      <w:pPr>
        <w:pStyle w:val="Heading2"/>
      </w:pPr>
      <w:bookmarkStart w:name="_Toc116643511" w:id="99"/>
      <w:r>
        <w:t>Key Personnel</w:t>
      </w:r>
      <w:bookmarkEnd w:id="99"/>
    </w:p>
    <w:p w:rsidRPr="002A5B04" w:rsidR="00320D3E" w:rsidP="00320D3E" w:rsidRDefault="00320D3E" w14:paraId="1B9130B0" w14:textId="77777777">
      <w:pPr>
        <w:rPr>
          <w:rFonts w:cs="Times New Roman"/>
        </w:rPr>
      </w:pPr>
      <w:r w:rsidRPr="002A5B04">
        <w:rPr>
          <w:rFonts w:cs="Times New Roman"/>
        </w:rPr>
        <w:t xml:space="preserve">The Contractor shall identify key personnel and provide resumes for the positions identified as key personnel for this task order. If the proposed key personnel are not current employees, then the resume must be accompanied with a signed letter of intent that states the prospective employee has authorized their resume to be submitted, intends to accept employment if the Offeror is selected for award, and that the parties have agreed to salary parameters. If any of the key personnel candidates become unavailable at any point during the evaluation process, the Offeror shall immediately notify the Contracting Officer. The contractor shall be able to replace key personnel within 15 business days. Replacement requires government approval and personnel must meet same criteria as the original employee. </w:t>
      </w:r>
    </w:p>
    <w:p w:rsidRPr="002A5B04" w:rsidR="00320D3E" w:rsidP="00320D3E" w:rsidRDefault="00320D3E" w14:paraId="2C059D0A" w14:textId="77777777">
      <w:pPr>
        <w:rPr>
          <w:rFonts w:cs="Times New Roman"/>
        </w:rPr>
      </w:pPr>
      <w:r w:rsidRPr="002A5B04">
        <w:rPr>
          <w:rFonts w:cs="Times New Roman"/>
        </w:rPr>
        <w:t>Listed below are minimum key personnel considered essential to the performance of work for this Task Order.</w:t>
      </w:r>
    </w:p>
    <w:p w:rsidRPr="002A5B04" w:rsidR="00320D3E" w:rsidP="0066359C" w:rsidRDefault="00320D3E" w14:paraId="6E665EF3" w14:textId="77777777">
      <w:pPr>
        <w:pStyle w:val="TableNumberedList"/>
        <w:numPr>
          <w:ilvl w:val="0"/>
          <w:numId w:val="53"/>
        </w:numPr>
        <w:ind w:left="1080"/>
      </w:pPr>
      <w:bookmarkStart w:name="_Toc106268958" w:id="100"/>
      <w:bookmarkStart w:name="_Toc109122433" w:id="101"/>
      <w:bookmarkStart w:name="_Toc113462234" w:id="102"/>
      <w:r w:rsidRPr="002A5B04">
        <w:lastRenderedPageBreak/>
        <w:t>Task Order Key Personnel</w:t>
      </w:r>
      <w:bookmarkEnd w:id="100"/>
      <w:bookmarkEnd w:id="101"/>
      <w:bookmarkEnd w:id="102"/>
      <w:r w:rsidRPr="002A5B04">
        <w:t xml:space="preserve"> </w:t>
      </w:r>
    </w:p>
    <w:tbl>
      <w:tblPr>
        <w:tblStyle w:val="TableGrid"/>
        <w:tblW w:w="0" w:type="auto"/>
        <w:tblLook w:val="04A0" w:firstRow="1" w:lastRow="0" w:firstColumn="1" w:lastColumn="0" w:noHBand="0" w:noVBand="1"/>
      </w:tblPr>
      <w:tblGrid>
        <w:gridCol w:w="1975"/>
        <w:gridCol w:w="7375"/>
      </w:tblGrid>
      <w:tr w:rsidRPr="002A5B04" w:rsidR="00320D3E" w:rsidTr="009A32ED" w14:paraId="35D6D64E" w14:textId="77777777">
        <w:trPr>
          <w:tblHeader/>
        </w:trPr>
        <w:tc>
          <w:tcPr>
            <w:tcW w:w="1975" w:type="dxa"/>
            <w:shd w:val="clear" w:color="auto" w:fill="002060"/>
          </w:tcPr>
          <w:p w:rsidRPr="002A5B04" w:rsidR="00320D3E" w:rsidP="009A32ED" w:rsidRDefault="00320D3E" w14:paraId="685573B4" w14:textId="77777777">
            <w:pPr>
              <w:pStyle w:val="TableHeading"/>
              <w:rPr>
                <w:rFonts w:cs="Times New Roman"/>
              </w:rPr>
            </w:pPr>
            <w:r w:rsidRPr="002A5B04">
              <w:rPr>
                <w:rFonts w:cs="Times New Roman"/>
              </w:rPr>
              <w:t>Labor Category</w:t>
            </w:r>
          </w:p>
        </w:tc>
        <w:tc>
          <w:tcPr>
            <w:tcW w:w="7375" w:type="dxa"/>
            <w:shd w:val="clear" w:color="auto" w:fill="002060"/>
          </w:tcPr>
          <w:p w:rsidRPr="002A5B04" w:rsidR="00320D3E" w:rsidP="009A32ED" w:rsidRDefault="00320D3E" w14:paraId="3144C218" w14:textId="77777777">
            <w:pPr>
              <w:pStyle w:val="TableHeading"/>
              <w:rPr>
                <w:rFonts w:cs="Times New Roman"/>
              </w:rPr>
            </w:pPr>
            <w:r w:rsidRPr="002A5B04">
              <w:rPr>
                <w:rFonts w:cs="Times New Roman"/>
              </w:rPr>
              <w:t>Description</w:t>
            </w:r>
          </w:p>
        </w:tc>
      </w:tr>
      <w:tr w:rsidRPr="002A5B04" w:rsidR="00320D3E" w:rsidTr="009A32ED" w14:paraId="703DF993" w14:textId="77777777">
        <w:tc>
          <w:tcPr>
            <w:tcW w:w="1975" w:type="dxa"/>
          </w:tcPr>
          <w:p w:rsidRPr="002A5B04" w:rsidR="00320D3E" w:rsidP="009A32ED" w:rsidRDefault="00320D3E" w14:paraId="0DE84209" w14:textId="77777777">
            <w:pPr>
              <w:pStyle w:val="TableText"/>
            </w:pPr>
            <w:r w:rsidRPr="002A5B04">
              <w:t xml:space="preserve">Task Order Program Manager </w:t>
            </w:r>
          </w:p>
        </w:tc>
        <w:tc>
          <w:tcPr>
            <w:tcW w:w="7375" w:type="dxa"/>
          </w:tcPr>
          <w:p w:rsidRPr="002A5B04" w:rsidR="00320D3E" w:rsidP="009A32ED" w:rsidRDefault="00320D3E" w14:paraId="223A02A0" w14:textId="77777777">
            <w:pPr>
              <w:pStyle w:val="TableText"/>
            </w:pPr>
            <w:r w:rsidRPr="002A5B04">
              <w:t>Acts as a single technical point of contact (POC) who shall work closely with the Government Program Manager (PM), Contracting Officer Representative (COR), and Government Technical Monitor (GTM).</w:t>
            </w:r>
          </w:p>
          <w:p w:rsidRPr="002A5B04" w:rsidR="00320D3E" w:rsidP="009A32ED" w:rsidRDefault="00320D3E" w14:paraId="2683862C" w14:textId="77777777">
            <w:pPr>
              <w:pStyle w:val="TableText"/>
              <w:rPr>
                <w:b/>
                <w:bCs/>
              </w:rPr>
            </w:pPr>
            <w:r w:rsidRPr="002A5B04">
              <w:rPr>
                <w:b/>
                <w:bCs/>
              </w:rPr>
              <w:t>The Task Order PM shall:</w:t>
            </w:r>
          </w:p>
          <w:p w:rsidR="001D4A7D" w:rsidP="001D4A7D" w:rsidRDefault="001D4A7D" w14:paraId="16CF1D69" w14:textId="77777777">
            <w:pPr>
              <w:pStyle w:val="TableText"/>
              <w:numPr>
                <w:ilvl w:val="0"/>
                <w:numId w:val="54"/>
              </w:numPr>
            </w:pPr>
            <w:r>
              <w:t xml:space="preserve">Serve as the program manager typically responsible for organizing, directing, and managing all aspects of contract operational support functions involving multiple complex and inter-related project tasks that often require managing teams of contractor personnel at multiple locations. </w:t>
            </w:r>
          </w:p>
          <w:p w:rsidR="001D4A7D" w:rsidP="001D4A7D" w:rsidRDefault="001D4A7D" w14:paraId="22A7FFE4" w14:textId="77777777">
            <w:pPr>
              <w:pStyle w:val="TableText"/>
              <w:numPr>
                <w:ilvl w:val="0"/>
                <w:numId w:val="54"/>
              </w:numPr>
            </w:pPr>
            <w:r>
              <w:t xml:space="preserve">Manage and maintain contractor interface with the senior levels of the customer’s organization. </w:t>
            </w:r>
          </w:p>
          <w:p w:rsidR="001D4A7D" w:rsidP="001D4A7D" w:rsidRDefault="001D4A7D" w14:paraId="221090E4" w14:textId="77777777">
            <w:pPr>
              <w:pStyle w:val="TableText"/>
              <w:numPr>
                <w:ilvl w:val="0"/>
                <w:numId w:val="54"/>
              </w:numPr>
            </w:pPr>
            <w:r>
              <w:t xml:space="preserve">Manage the customer engagement and relationship management aspects of cloud services, driving processes to understand current and emerging customer requirements, pain points, and concerns. </w:t>
            </w:r>
          </w:p>
          <w:p w:rsidR="001D4A7D" w:rsidP="001D4A7D" w:rsidRDefault="001D4A7D" w14:paraId="7093441B" w14:textId="77777777">
            <w:pPr>
              <w:pStyle w:val="TableText"/>
              <w:numPr>
                <w:ilvl w:val="0"/>
                <w:numId w:val="54"/>
              </w:numPr>
            </w:pPr>
            <w:r>
              <w:t xml:space="preserve">Consult with customer and contractor personnel to formulate and review task plans and deliverables, ensuring conformance with program and project task schedules and costs and contractual obligations. </w:t>
            </w:r>
          </w:p>
          <w:p w:rsidR="001D4A7D" w:rsidP="001D4A7D" w:rsidRDefault="001D4A7D" w14:paraId="5CA8B25F" w14:textId="77777777">
            <w:pPr>
              <w:pStyle w:val="TableText"/>
              <w:numPr>
                <w:ilvl w:val="0"/>
                <w:numId w:val="54"/>
              </w:numPr>
            </w:pPr>
            <w:r>
              <w:t>Establish and maintain technical and financial reports to show progress of projects to management and customers, organize and assign responsibilities to subordinates, oversee the successful completion of all assigned tasks, and assume the initiative and provide support to marketing personnel in identifying and acquiring potential business.</w:t>
            </w:r>
          </w:p>
          <w:p w:rsidR="001D4A7D" w:rsidP="001D4A7D" w:rsidRDefault="001D4A7D" w14:paraId="4ECFDC60" w14:textId="77777777">
            <w:pPr>
              <w:pStyle w:val="TableText"/>
              <w:numPr>
                <w:ilvl w:val="0"/>
                <w:numId w:val="54"/>
              </w:numPr>
            </w:pPr>
            <w:r>
              <w:t>Support the government financial management of cloud services, including defining how cloud costs are funded (e.g. chargeback, centrally funded, showback), what architecture principles around cost optimization should be implemented, and the ability to forecast cloud costs.</w:t>
            </w:r>
          </w:p>
          <w:p w:rsidRPr="002A5B04" w:rsidR="00320D3E" w:rsidP="009A32ED" w:rsidRDefault="00320D3E" w14:paraId="077DA6BC" w14:textId="77777777">
            <w:pPr>
              <w:pStyle w:val="TableText"/>
              <w:rPr>
                <w:b/>
                <w:bCs/>
              </w:rPr>
            </w:pPr>
            <w:r w:rsidRPr="002A5B04">
              <w:rPr>
                <w:b/>
                <w:bCs/>
              </w:rPr>
              <w:t>Minimum qualifications:</w:t>
            </w:r>
          </w:p>
          <w:p w:rsidRPr="002A5B04" w:rsidR="00320D3E" w:rsidP="001D4A7D" w:rsidRDefault="00320D3E" w14:paraId="7A7221B5" w14:textId="77777777">
            <w:pPr>
              <w:pStyle w:val="TableText"/>
              <w:numPr>
                <w:ilvl w:val="0"/>
                <w:numId w:val="54"/>
              </w:numPr>
            </w:pPr>
            <w:r w:rsidRPr="002A5B04">
              <w:t>10 years of relevant experience</w:t>
            </w:r>
          </w:p>
          <w:p w:rsidRPr="002A5B04" w:rsidR="00320D3E" w:rsidP="001D4A7D" w:rsidRDefault="00320D3E" w14:paraId="07840B6D" w14:textId="79E256DD">
            <w:pPr>
              <w:pStyle w:val="TableText"/>
              <w:numPr>
                <w:ilvl w:val="0"/>
                <w:numId w:val="54"/>
              </w:numPr>
            </w:pPr>
            <w:r w:rsidRPr="002A5B04">
              <w:t>Bachelor’s degree in a related field, with a preference for a Masters degree in Business Administration (MBA) or Information Technology</w:t>
            </w:r>
          </w:p>
          <w:p w:rsidRPr="002A5B04" w:rsidR="00320D3E" w:rsidP="001D4A7D" w:rsidRDefault="00320D3E" w14:paraId="6FB71303" w14:textId="77777777">
            <w:pPr>
              <w:pStyle w:val="TableText"/>
              <w:numPr>
                <w:ilvl w:val="0"/>
                <w:numId w:val="54"/>
              </w:numPr>
            </w:pPr>
            <w:r w:rsidRPr="002A5B04">
              <w:t xml:space="preserve">ITIL Certified </w:t>
            </w:r>
          </w:p>
          <w:p w:rsidRPr="002A5B04" w:rsidR="00320D3E" w:rsidP="001D4A7D" w:rsidRDefault="00320D3E" w14:paraId="5D613FB1" w14:textId="77777777">
            <w:pPr>
              <w:pStyle w:val="TableText"/>
              <w:numPr>
                <w:ilvl w:val="0"/>
                <w:numId w:val="54"/>
              </w:numPr>
            </w:pPr>
            <w:r w:rsidRPr="002A5B04">
              <w:t>PMP Certified (current)</w:t>
            </w:r>
          </w:p>
          <w:p w:rsidR="00320D3E" w:rsidP="001D4A7D" w:rsidRDefault="00320D3E" w14:paraId="274E6548" w14:textId="77777777">
            <w:pPr>
              <w:pStyle w:val="TableText"/>
              <w:numPr>
                <w:ilvl w:val="0"/>
                <w:numId w:val="54"/>
              </w:numPr>
            </w:pPr>
            <w:r w:rsidRPr="002A5B04">
              <w:t>Agile certification highly desired</w:t>
            </w:r>
          </w:p>
          <w:p w:rsidRPr="001D4A7D" w:rsidR="001D4A7D" w:rsidP="001D4A7D" w:rsidRDefault="001D4A7D" w14:paraId="05904A82" w14:textId="0BE0DB4F">
            <w:pPr>
              <w:pStyle w:val="TableText"/>
              <w:numPr>
                <w:ilvl w:val="0"/>
                <w:numId w:val="54"/>
              </w:numPr>
            </w:pPr>
            <w:r w:rsidRPr="001D4A7D">
              <w:t>Demonstrate</w:t>
            </w:r>
            <w:r>
              <w:t>d</w:t>
            </w:r>
            <w:r w:rsidRPr="001D4A7D">
              <w:t xml:space="preserve"> progressive IT experience in the Functional Area which the offeror is proposing.  At least one project shall have occurred within the past three (3) years of similar scope with a total contract value greater than $10M and global delivery in a highly complex environment. Oversight or management of at least one project shall have been conducted in accordance with a CMM certified, Agile, and ITIL approach.  </w:t>
            </w:r>
          </w:p>
          <w:p w:rsidRPr="001D4A7D" w:rsidR="001D4A7D" w:rsidP="001D4A7D" w:rsidRDefault="001D4A7D" w14:paraId="0B871E6B" w14:textId="77777777">
            <w:pPr>
              <w:pStyle w:val="TableText"/>
              <w:numPr>
                <w:ilvl w:val="0"/>
                <w:numId w:val="54"/>
              </w:numPr>
            </w:pPr>
            <w:r w:rsidRPr="001D4A7D">
              <w:t xml:space="preserve">Demonstrate proven experience and documented success supervising large IT services contracts, including people of various job categories and skills. </w:t>
            </w:r>
          </w:p>
          <w:p w:rsidRPr="001D4A7D" w:rsidR="001D4A7D" w:rsidP="001D4A7D" w:rsidRDefault="001D4A7D" w14:paraId="59A6A365" w14:textId="77777777">
            <w:pPr>
              <w:pStyle w:val="TableText"/>
              <w:numPr>
                <w:ilvl w:val="0"/>
                <w:numId w:val="54"/>
              </w:numPr>
            </w:pPr>
            <w:r w:rsidRPr="001D4A7D">
              <w:t xml:space="preserve">Demonstrate expertise in the management and control of costs and resources and demonstrated capability in managing projects of this type and complexity. </w:t>
            </w:r>
          </w:p>
          <w:p w:rsidRPr="001D4A7D" w:rsidR="001D4A7D" w:rsidP="001D4A7D" w:rsidRDefault="001D4A7D" w14:paraId="76D54ED3" w14:textId="042F601B">
            <w:pPr>
              <w:pStyle w:val="TableText"/>
              <w:numPr>
                <w:ilvl w:val="0"/>
                <w:numId w:val="54"/>
              </w:numPr>
              <w:rPr>
                <w:rFonts w:cs="Times New Roman"/>
                <w:szCs w:val="24"/>
              </w:rPr>
            </w:pPr>
            <w:r w:rsidRPr="001D4A7D">
              <w:t>Demonstrated experience providing system modernization and innovation</w:t>
            </w:r>
            <w:r w:rsidRPr="00B8754C">
              <w:rPr>
                <w:rFonts w:cs="Times New Roman"/>
                <w:szCs w:val="24"/>
              </w:rPr>
              <w:t xml:space="preserve"> that resulted in increased operational efficiency or cost savings.  </w:t>
            </w:r>
          </w:p>
        </w:tc>
      </w:tr>
    </w:tbl>
    <w:p w:rsidRPr="002A5B04" w:rsidR="00320D3E" w:rsidP="008C474D" w:rsidRDefault="00320D3E" w14:paraId="149C5F3C" w14:textId="4E8DB9D5">
      <w:pPr>
        <w:pStyle w:val="Heading2"/>
      </w:pPr>
      <w:bookmarkStart w:name="_Toc89369487" w:id="103"/>
      <w:bookmarkStart w:name="_Toc116483085" w:id="104"/>
      <w:bookmarkStart w:name="_Toc116550803" w:id="105"/>
      <w:bookmarkStart w:name="_Toc116643512" w:id="106"/>
      <w:r w:rsidRPr="002A5B04">
        <w:lastRenderedPageBreak/>
        <w:t>Substitution of Key Personnel</w:t>
      </w:r>
      <w:bookmarkEnd w:id="103"/>
      <w:bookmarkEnd w:id="104"/>
      <w:bookmarkEnd w:id="105"/>
      <w:bookmarkEnd w:id="106"/>
      <w:r w:rsidRPr="002A5B04">
        <w:t xml:space="preserve"> </w:t>
      </w:r>
    </w:p>
    <w:p w:rsidRPr="002A5B04" w:rsidR="00320D3E" w:rsidP="00320D3E" w:rsidRDefault="00320D3E" w14:paraId="4DFE4AC0" w14:textId="77777777">
      <w:bookmarkStart w:name="_Toc89369488" w:id="107"/>
      <w:r w:rsidRPr="002A5B04">
        <w:t>The Contractor shall notify the TO CO and the TO COR prior to making any changes in Task Order Key Personnel. No changes in TO Key Personnel will be made unless the Contractor can demonstrate that the qualifications of prospective replacement personnel are equal to or better than the qualifications of the TO Key Personnel being replaced. All proposed substitutes shall have qualifications equal to or higher than the qualifications of the person to be replaced. The TO CO shall be notified in writing of any proposed substitution at least forty-five (45) days, or sixty (60) days if a security clearance is to be obtained, in advance of the proposed substitution. Such notification shall include:</w:t>
      </w:r>
    </w:p>
    <w:p w:rsidRPr="002A5B04" w:rsidR="00320D3E" w:rsidP="001D4A7D" w:rsidRDefault="00320D3E" w14:paraId="2F868C4E" w14:textId="77777777">
      <w:pPr>
        <w:pStyle w:val="ListParagraph"/>
        <w:numPr>
          <w:ilvl w:val="0"/>
          <w:numId w:val="55"/>
        </w:numPr>
        <w:rPr>
          <w:color w:val="auto"/>
        </w:rPr>
      </w:pPr>
      <w:r w:rsidRPr="002A5B04">
        <w:rPr>
          <w:color w:val="auto"/>
        </w:rPr>
        <w:t>an explanation of the circumstances necessitating the substitution;</w:t>
      </w:r>
    </w:p>
    <w:p w:rsidRPr="002A5B04" w:rsidR="00320D3E" w:rsidP="001D4A7D" w:rsidRDefault="00320D3E" w14:paraId="57C15D08" w14:textId="77777777">
      <w:pPr>
        <w:pStyle w:val="ListParagraph"/>
        <w:numPr>
          <w:ilvl w:val="0"/>
          <w:numId w:val="55"/>
        </w:numPr>
        <w:rPr>
          <w:color w:val="auto"/>
        </w:rPr>
      </w:pPr>
      <w:r w:rsidRPr="002A5B04">
        <w:rPr>
          <w:color w:val="auto"/>
        </w:rPr>
        <w:t>a complete resume of the proposed substitute; and</w:t>
      </w:r>
    </w:p>
    <w:p w:rsidRPr="002A5B04" w:rsidR="00320D3E" w:rsidP="001D4A7D" w:rsidRDefault="00320D3E" w14:paraId="301AEDCC" w14:textId="77777777">
      <w:pPr>
        <w:pStyle w:val="ListParagraph"/>
        <w:numPr>
          <w:ilvl w:val="0"/>
          <w:numId w:val="55"/>
        </w:numPr>
        <w:rPr>
          <w:color w:val="auto"/>
        </w:rPr>
      </w:pPr>
      <w:r w:rsidRPr="002A5B04">
        <w:rPr>
          <w:color w:val="auto"/>
        </w:rPr>
        <w:t xml:space="preserve">any other information requested by the TO CO to enable him/her to make a key personnel replacement determination </w:t>
      </w:r>
    </w:p>
    <w:p w:rsidRPr="002A5B04" w:rsidR="00320D3E" w:rsidP="00320D3E" w:rsidRDefault="00320D3E" w14:paraId="1421888C" w14:textId="77777777">
      <w:r w:rsidRPr="002A5B04">
        <w:t>The Evolve Program Manager and the contract level CO will evaluate substitutions at the contract level and the TO CO and TO COR will evaluate TO level substitutions.  Requests will be reviewed promptly the Contractor will receive timely written notification of his/her approval or disapproval in writing. All disapprovals will require resubmission of another substitution within 15 calendar days of receipt of the written denial by the Contractor.  The Contractor shall allow a minimum of a two-week transition of key personnel.H.11</w:t>
      </w:r>
      <w:r w:rsidRPr="002A5B04">
        <w:tab/>
      </w:r>
      <w:r w:rsidRPr="002A5B04">
        <w:t>Insurance</w:t>
      </w:r>
    </w:p>
    <w:p w:rsidRPr="002A5B04" w:rsidR="00320D3E" w:rsidP="00320D3E" w:rsidRDefault="00320D3E" w14:paraId="658029BD" w14:textId="77777777">
      <w:r w:rsidRPr="002A5B04">
        <w:t>Insurance of the following kinds and minimum amounts shall be furnished at any time at the request of the CO and maintained during the period of performance of this contract:</w:t>
      </w:r>
    </w:p>
    <w:p w:rsidRPr="002A5B04" w:rsidR="00320D3E" w:rsidP="001D4A7D" w:rsidRDefault="00320D3E" w14:paraId="00CE316C" w14:textId="77777777">
      <w:pPr>
        <w:pStyle w:val="ListParagraph"/>
        <w:numPr>
          <w:ilvl w:val="0"/>
          <w:numId w:val="56"/>
        </w:numPr>
        <w:rPr>
          <w:color w:val="auto"/>
        </w:rPr>
      </w:pPr>
      <w:r w:rsidRPr="002A5B04">
        <w:rPr>
          <w:color w:val="auto"/>
        </w:rPr>
        <w:t>Worker's compensation and employer's liability. The Contractor shall, as a minimum, meet the requirements specified at (FAR) 48 CFR 28.307-2(a).</w:t>
      </w:r>
    </w:p>
    <w:p w:rsidRPr="002A5B04" w:rsidR="00320D3E" w:rsidP="001D4A7D" w:rsidRDefault="00320D3E" w14:paraId="014AB615" w14:textId="77777777">
      <w:pPr>
        <w:pStyle w:val="ListParagraph"/>
        <w:numPr>
          <w:ilvl w:val="0"/>
          <w:numId w:val="56"/>
        </w:numPr>
        <w:rPr>
          <w:color w:val="auto"/>
        </w:rPr>
      </w:pPr>
      <w:r w:rsidRPr="002A5B04">
        <w:rPr>
          <w:color w:val="auto"/>
        </w:rPr>
        <w:t>General liability. The Contractor shall, as a minimum, meet the requirements specified at (FAR) 48 CFR 28.307-2(b).</w:t>
      </w:r>
    </w:p>
    <w:p w:rsidRPr="002A5B04" w:rsidR="00320D3E" w:rsidP="001D4A7D" w:rsidRDefault="00320D3E" w14:paraId="2A37FFCD" w14:textId="77777777">
      <w:pPr>
        <w:pStyle w:val="ListParagraph"/>
        <w:numPr>
          <w:ilvl w:val="0"/>
          <w:numId w:val="56"/>
        </w:numPr>
        <w:rPr>
          <w:color w:val="auto"/>
        </w:rPr>
      </w:pPr>
      <w:r w:rsidRPr="002A5B04">
        <w:rPr>
          <w:color w:val="auto"/>
        </w:rPr>
        <w:t>Automobile liability. The Contractor shall, as a minimum, meet the requirements specified at (FAR) 48 CFR 28.307-2(c).</w:t>
      </w:r>
    </w:p>
    <w:p w:rsidR="00AB2B4C" w:rsidP="008C474D" w:rsidRDefault="00AB2B4C" w14:paraId="42A03A55" w14:textId="5CC2D4D6">
      <w:pPr>
        <w:pStyle w:val="Heading2"/>
      </w:pPr>
      <w:bookmarkStart w:name="_Ref116650692" w:id="108"/>
      <w:bookmarkStart w:name="_Toc116643513" w:id="109"/>
      <w:bookmarkEnd w:id="98"/>
      <w:bookmarkEnd w:id="107"/>
      <w:r>
        <w:t>Meetings / Conferences</w:t>
      </w:r>
      <w:bookmarkEnd w:id="108"/>
    </w:p>
    <w:p w:rsidRPr="00B8754C" w:rsidR="00320D3E" w:rsidP="008C474D" w:rsidRDefault="00320D3E" w14:paraId="3A3CB1E6" w14:textId="6EBF7960">
      <w:pPr>
        <w:pStyle w:val="Heading2"/>
      </w:pPr>
      <w:bookmarkStart w:name="_Ref116650839" w:id="110"/>
      <w:r w:rsidRPr="00B8754C">
        <w:t>Task Order Kick-Off Meeting</w:t>
      </w:r>
      <w:bookmarkEnd w:id="109"/>
      <w:bookmarkEnd w:id="110"/>
    </w:p>
    <w:p w:rsidRPr="00B8754C" w:rsidR="00320D3E" w:rsidP="00320D3E" w:rsidRDefault="00320D3E" w14:paraId="45819B66" w14:textId="77777777">
      <w:pPr>
        <w:rPr>
          <w:rFonts w:cs="Times New Roman"/>
          <w:szCs w:val="24"/>
        </w:rPr>
      </w:pPr>
      <w:r w:rsidRPr="00B8754C">
        <w:rPr>
          <w:rFonts w:cs="Times New Roman"/>
          <w:szCs w:val="24"/>
        </w:rPr>
        <w:t>The purpose of the Kick-Off Meeting is to achieve a clear and mutual understanding of all task order requirements and to identify and resolve potential problems.</w:t>
      </w:r>
    </w:p>
    <w:p w:rsidRPr="00B8754C" w:rsidR="00320D3E" w:rsidP="00320D3E" w:rsidRDefault="00320D3E" w14:paraId="18335F8A" w14:textId="77777777">
      <w:pPr>
        <w:rPr>
          <w:rFonts w:cs="Times New Roman"/>
          <w:szCs w:val="24"/>
        </w:rPr>
      </w:pPr>
      <w:r w:rsidRPr="00B8754C">
        <w:rPr>
          <w:rFonts w:cs="Times New Roman"/>
          <w:szCs w:val="24"/>
        </w:rPr>
        <w:t>The Contractor shall:</w:t>
      </w:r>
    </w:p>
    <w:p w:rsidRPr="00B8754C" w:rsidR="00320D3E" w:rsidP="00320D3E" w:rsidRDefault="00320D3E" w14:paraId="05E4EF8D" w14:textId="39FA7B14">
      <w:pPr>
        <w:pStyle w:val="bullet1"/>
        <w:rPr>
          <w:rFonts w:cs="Times New Roman"/>
          <w:szCs w:val="24"/>
        </w:rPr>
      </w:pPr>
      <w:r w:rsidRPr="00B8754C">
        <w:rPr>
          <w:rFonts w:cs="Times New Roman"/>
          <w:szCs w:val="24"/>
        </w:rPr>
        <w:t xml:space="preserve">Attend a </w:t>
      </w:r>
      <w:r w:rsidR="001D4A7D">
        <w:rPr>
          <w:rFonts w:cs="Times New Roman"/>
          <w:szCs w:val="24"/>
        </w:rPr>
        <w:t xml:space="preserve">task order kick off meeting </w:t>
      </w:r>
      <w:r w:rsidRPr="00B8754C">
        <w:rPr>
          <w:rFonts w:cs="Times New Roman"/>
          <w:szCs w:val="24"/>
        </w:rPr>
        <w:t xml:space="preserve">convened by the Government, onsite or virtual, within 30 days after task order award; </w:t>
      </w:r>
    </w:p>
    <w:p w:rsidRPr="00B8754C" w:rsidR="00320D3E" w:rsidP="00320D3E" w:rsidRDefault="00320D3E" w14:paraId="3AC6B376" w14:textId="6F15786D">
      <w:pPr>
        <w:pStyle w:val="bullet1"/>
        <w:rPr>
          <w:rFonts w:cs="Times New Roman"/>
          <w:szCs w:val="24"/>
        </w:rPr>
      </w:pPr>
      <w:r w:rsidRPr="00B8754C">
        <w:rPr>
          <w:rFonts w:cs="Times New Roman"/>
          <w:szCs w:val="24"/>
        </w:rPr>
        <w:t xml:space="preserve">Introduce key personnel during </w:t>
      </w:r>
      <w:r w:rsidR="001D4A7D">
        <w:rPr>
          <w:rFonts w:cs="Times New Roman"/>
          <w:szCs w:val="24"/>
        </w:rPr>
        <w:t>the meeting</w:t>
      </w:r>
      <w:r w:rsidRPr="00B8754C">
        <w:rPr>
          <w:rFonts w:cs="Times New Roman"/>
          <w:szCs w:val="24"/>
        </w:rPr>
        <w:t xml:space="preserve"> and present management and risk management processes to be used under the task order, addressing key risks to include dependencies and mitigation for each identified risk; and</w:t>
      </w:r>
    </w:p>
    <w:p w:rsidRPr="00B8754C" w:rsidR="00320D3E" w:rsidP="00320D3E" w:rsidRDefault="00320D3E" w14:paraId="73DF9B64" w14:textId="77777777">
      <w:pPr>
        <w:pStyle w:val="bullet1"/>
        <w:jc w:val="both"/>
        <w:rPr>
          <w:rFonts w:cs="Times New Roman"/>
          <w:szCs w:val="24"/>
        </w:rPr>
      </w:pPr>
      <w:r w:rsidRPr="00B8754C">
        <w:rPr>
          <w:rFonts w:cs="Times New Roman"/>
          <w:szCs w:val="24"/>
        </w:rPr>
        <w:t>Update and present the following:</w:t>
      </w:r>
    </w:p>
    <w:p w:rsidRPr="00B8754C" w:rsidR="00320D3E" w:rsidP="00320D3E" w:rsidRDefault="00320D3E" w14:paraId="64595040" w14:textId="77777777">
      <w:pPr>
        <w:pStyle w:val="bulletindent1"/>
        <w:numPr>
          <w:ilvl w:val="2"/>
          <w:numId w:val="17"/>
        </w:numPr>
        <w:rPr>
          <w:rFonts w:cs="Times New Roman"/>
          <w:szCs w:val="24"/>
        </w:rPr>
      </w:pPr>
      <w:r w:rsidRPr="00B8754C">
        <w:rPr>
          <w:rFonts w:cs="Times New Roman"/>
          <w:szCs w:val="24"/>
        </w:rPr>
        <w:t>Updated Transition-In Plan</w:t>
      </w:r>
    </w:p>
    <w:p w:rsidRPr="00B8754C" w:rsidR="00320D3E" w:rsidP="00320D3E" w:rsidRDefault="00320D3E" w14:paraId="51688A14" w14:textId="0ECB7119">
      <w:pPr>
        <w:pStyle w:val="bulletindent1"/>
        <w:numPr>
          <w:ilvl w:val="2"/>
          <w:numId w:val="17"/>
        </w:numPr>
        <w:rPr>
          <w:rFonts w:cs="Times New Roman"/>
          <w:szCs w:val="24"/>
        </w:rPr>
      </w:pPr>
      <w:r w:rsidRPr="00B8754C">
        <w:rPr>
          <w:rFonts w:cs="Times New Roman"/>
          <w:szCs w:val="24"/>
        </w:rPr>
        <w:lastRenderedPageBreak/>
        <w:t>Updated Pro</w:t>
      </w:r>
      <w:r w:rsidR="001D4A7D">
        <w:rPr>
          <w:rFonts w:cs="Times New Roman"/>
          <w:szCs w:val="24"/>
        </w:rPr>
        <w:t xml:space="preserve">ject </w:t>
      </w:r>
      <w:r w:rsidRPr="00B8754C">
        <w:rPr>
          <w:rFonts w:cs="Times New Roman"/>
          <w:szCs w:val="24"/>
        </w:rPr>
        <w:t>Management Plan (PMP)</w:t>
      </w:r>
    </w:p>
    <w:p w:rsidRPr="00B8754C" w:rsidR="00320D3E" w:rsidP="00320D3E" w:rsidRDefault="00320D3E" w14:paraId="32861182" w14:textId="77777777">
      <w:pPr>
        <w:pStyle w:val="bulletindent1"/>
        <w:numPr>
          <w:ilvl w:val="2"/>
          <w:numId w:val="17"/>
        </w:numPr>
        <w:rPr>
          <w:rFonts w:cs="Times New Roman"/>
          <w:szCs w:val="24"/>
        </w:rPr>
      </w:pPr>
      <w:r w:rsidRPr="00B8754C">
        <w:rPr>
          <w:rFonts w:cs="Times New Roman"/>
          <w:szCs w:val="24"/>
        </w:rPr>
        <w:t>Master Milestone Schedule</w:t>
      </w:r>
    </w:p>
    <w:p w:rsidRPr="00B8754C" w:rsidR="00320D3E" w:rsidP="00320D3E" w:rsidRDefault="00320D3E" w14:paraId="5C5A85D0" w14:textId="77777777">
      <w:pPr>
        <w:pStyle w:val="bulletindent1"/>
        <w:numPr>
          <w:ilvl w:val="2"/>
          <w:numId w:val="17"/>
        </w:numPr>
        <w:rPr>
          <w:rFonts w:cs="Times New Roman"/>
          <w:szCs w:val="24"/>
        </w:rPr>
      </w:pPr>
      <w:r w:rsidRPr="00B8754C">
        <w:rPr>
          <w:rFonts w:cs="Times New Roman"/>
          <w:szCs w:val="24"/>
        </w:rPr>
        <w:t>Associate Contractor Agreement(s)</w:t>
      </w:r>
    </w:p>
    <w:p w:rsidRPr="00B8754C" w:rsidR="00320D3E" w:rsidP="00320D3E" w:rsidRDefault="00320D3E" w14:paraId="17CC5162" w14:textId="77777777">
      <w:pPr>
        <w:pStyle w:val="bulletindent1"/>
        <w:numPr>
          <w:ilvl w:val="2"/>
          <w:numId w:val="17"/>
        </w:numPr>
        <w:rPr>
          <w:rFonts w:cs="Times New Roman"/>
          <w:szCs w:val="24"/>
        </w:rPr>
      </w:pPr>
      <w:r w:rsidRPr="00B8754C">
        <w:rPr>
          <w:rFonts w:cs="Times New Roman"/>
          <w:szCs w:val="24"/>
        </w:rPr>
        <w:t xml:space="preserve">Updated Earned Value Management Plan </w:t>
      </w:r>
    </w:p>
    <w:p w:rsidRPr="00B8754C" w:rsidR="00320D3E" w:rsidP="00320D3E" w:rsidRDefault="00320D3E" w14:paraId="145AE7C2" w14:textId="77777777">
      <w:pPr>
        <w:pStyle w:val="bulletindent1"/>
        <w:numPr>
          <w:ilvl w:val="2"/>
          <w:numId w:val="17"/>
        </w:numPr>
        <w:rPr>
          <w:rFonts w:cs="Times New Roman"/>
          <w:szCs w:val="24"/>
        </w:rPr>
      </w:pPr>
      <w:r w:rsidRPr="00B8754C">
        <w:rPr>
          <w:rFonts w:cs="Times New Roman"/>
          <w:szCs w:val="24"/>
        </w:rPr>
        <w:t>Agile Reporting Tool (if applicable)</w:t>
      </w:r>
    </w:p>
    <w:p w:rsidR="00320D3E" w:rsidP="008C474D" w:rsidRDefault="00320D3E" w14:paraId="38162FDA" w14:textId="666FBBF2">
      <w:pPr>
        <w:pStyle w:val="Heading2"/>
      </w:pPr>
      <w:bookmarkStart w:name="_Toc116643514" w:id="111"/>
      <w:r>
        <w:t xml:space="preserve">Task Order </w:t>
      </w:r>
      <w:r w:rsidRPr="00320D3E">
        <w:t>Deliverables</w:t>
      </w:r>
      <w:bookmarkEnd w:id="111"/>
      <w:r w:rsidRPr="00320D3E">
        <w:t xml:space="preserve"> </w:t>
      </w:r>
    </w:p>
    <w:p w:rsidRPr="001D4A7D" w:rsidR="00320D3E" w:rsidP="001D4A7D" w:rsidRDefault="00320D3E" w14:paraId="4A7E8DA5" w14:textId="77777777">
      <w:pPr>
        <w:pStyle w:val="ListParagraph"/>
        <w:numPr>
          <w:ilvl w:val="0"/>
          <w:numId w:val="61"/>
        </w:numPr>
      </w:pPr>
      <w:r w:rsidRPr="001D4A7D">
        <w:t xml:space="preserve">Unless the Government identifies otherwise, all deliverables must be submitted in English and in electronic, Microsoft Office compatible, format via email. </w:t>
      </w:r>
    </w:p>
    <w:p w:rsidRPr="001D4A7D" w:rsidR="00320D3E" w:rsidP="001D4A7D" w:rsidRDefault="00320D3E" w14:paraId="740CE2CE" w14:textId="77777777">
      <w:pPr>
        <w:pStyle w:val="ListParagraph"/>
        <w:numPr>
          <w:ilvl w:val="0"/>
          <w:numId w:val="61"/>
        </w:numPr>
      </w:pPr>
      <w:r w:rsidRPr="001D4A7D">
        <w:t xml:space="preserve">The Government will review each deliverable product and may provide oral and written comments. The Contractor shall review and incorporate comments or implement directed changes no later than five (5) business days thereafter. This time period may be extended, at the sole discretion of the Government, by written approval of the Contracting Officer or COR (if responsibility has been delegated by the CO). </w:t>
      </w:r>
    </w:p>
    <w:p w:rsidRPr="001D4A7D" w:rsidR="00320D3E" w:rsidP="001D4A7D" w:rsidRDefault="00320D3E" w14:paraId="2D66004F" w14:textId="77777777">
      <w:pPr>
        <w:pStyle w:val="ListParagraph"/>
        <w:numPr>
          <w:ilvl w:val="0"/>
          <w:numId w:val="61"/>
        </w:numPr>
      </w:pPr>
      <w:r w:rsidRPr="001D4A7D">
        <w:t>All documentation and reports developed or provided by the Contractor shall become the property of the U.S. Government. Reports shall not contain any markings or legends which will restrict the Department’s use of such reports in any way. All deliverables, including attachments, shall comply with the data right clauses incorporated in the contract. The Government will reject all deliverables containing markings contradicting said clauses.</w:t>
      </w:r>
    </w:p>
    <w:p w:rsidRPr="001D4A7D" w:rsidR="00320D3E" w:rsidP="001D4A7D" w:rsidRDefault="00320D3E" w14:paraId="3D2699C3" w14:textId="77777777">
      <w:pPr>
        <w:pStyle w:val="ListParagraph"/>
        <w:numPr>
          <w:ilvl w:val="0"/>
          <w:numId w:val="61"/>
        </w:numPr>
      </w:pPr>
      <w:r w:rsidRPr="001D4A7D">
        <w:t>Deliverables longer than 5 pages shall include a table of contents. Attachments, if any, shall include the attachment number, deliverable name and number, and contract number and task order number.</w:t>
      </w:r>
    </w:p>
    <w:p w:rsidRPr="001D4A7D" w:rsidR="00320D3E" w:rsidP="001D4A7D" w:rsidRDefault="00320D3E" w14:paraId="0CE59720" w14:textId="77777777">
      <w:pPr>
        <w:pStyle w:val="ListParagraph"/>
        <w:numPr>
          <w:ilvl w:val="0"/>
          <w:numId w:val="61"/>
        </w:numPr>
      </w:pPr>
      <w:r w:rsidRPr="001D4A7D">
        <w:t>For purposes of delivery, all deliverables shall be made by close of business (COB) 4:30 P.M. local time (Washington, DC) at destination, Monday through Friday, unless stated otherwise.</w:t>
      </w:r>
    </w:p>
    <w:p w:rsidRPr="001D4A7D" w:rsidR="00320D3E" w:rsidP="001D4A7D" w:rsidRDefault="00320D3E" w14:paraId="5EE34C76" w14:textId="77777777">
      <w:pPr>
        <w:pStyle w:val="ListParagraph"/>
        <w:numPr>
          <w:ilvl w:val="0"/>
          <w:numId w:val="61"/>
        </w:numPr>
      </w:pPr>
      <w:r w:rsidRPr="001D4A7D">
        <w:t>All deliverables submitted in electronic format shall be free of any known computer virus or defects. If a virus or defect is found, the deliverable will not be accepted.  The replacement file shall be provided within two (2) business days after notification of the presence of a virus.</w:t>
      </w:r>
    </w:p>
    <w:p w:rsidRPr="001D4A7D" w:rsidR="00320D3E" w:rsidP="001D4A7D" w:rsidRDefault="00320D3E" w14:paraId="50F940A7" w14:textId="77777777">
      <w:pPr>
        <w:pStyle w:val="ListParagraph"/>
        <w:numPr>
          <w:ilvl w:val="0"/>
          <w:numId w:val="61"/>
        </w:numPr>
      </w:pPr>
      <w:r w:rsidRPr="001D4A7D">
        <w:t>Each deliverable shall be accompanied by a cover letter from the Contractor.  Multiple deliverables may be delivered with a single cover letter describing the contents of the complete package.</w:t>
      </w:r>
    </w:p>
    <w:p w:rsidRPr="0066359C" w:rsidR="00320D3E" w:rsidP="001D4A7D" w:rsidRDefault="00320D3E" w14:paraId="05323531" w14:textId="77777777">
      <w:pPr>
        <w:pStyle w:val="ListParagraph"/>
        <w:numPr>
          <w:ilvl w:val="0"/>
          <w:numId w:val="61"/>
        </w:numPr>
      </w:pPr>
      <w:r w:rsidRPr="001D4A7D">
        <w:t>In the event the Contractor anticipates difficulty in complying with any task order-level deliverable, the Contractor shall provide written notification immediately to the task order-level Contracting Officer and TO COR. Each notification shall give pertinent details, including the date by which the Contractor expects to make delivery; PROVIDED, that this data shall be informational only in character and that receipt thereof shall not be construed as a waiver by the Government of any contract</w:t>
      </w:r>
      <w:r w:rsidRPr="0066359C">
        <w:t xml:space="preserve"> delivery schedule, or any rights or remedies provided by law or under this contract.</w:t>
      </w:r>
    </w:p>
    <w:p w:rsidRPr="002A5B04" w:rsidR="000A331C" w:rsidP="000A331C" w:rsidRDefault="000A331C" w14:paraId="4A0FE9C7" w14:textId="77777777">
      <w:pPr>
        <w:pStyle w:val="TableNumberedList"/>
        <w:tabs>
          <w:tab w:val="left" w:pos="450"/>
        </w:tabs>
      </w:pPr>
      <w:bookmarkStart w:name="_Toc113462235" w:id="112"/>
      <w:r w:rsidRPr="002A5B04">
        <w:lastRenderedPageBreak/>
        <w:t>Schedule of Deliverables</w:t>
      </w:r>
      <w:bookmarkEnd w:id="112"/>
    </w:p>
    <w:tbl>
      <w:tblPr>
        <w:tblStyle w:val="TableStyleMedBlue"/>
        <w:tblW w:w="9278" w:type="dxa"/>
        <w:tblLook w:val="04A0" w:firstRow="1" w:lastRow="0" w:firstColumn="1" w:lastColumn="0" w:noHBand="0" w:noVBand="1"/>
      </w:tblPr>
      <w:tblGrid>
        <w:gridCol w:w="2215"/>
        <w:gridCol w:w="1239"/>
        <w:gridCol w:w="1520"/>
        <w:gridCol w:w="1700"/>
        <w:gridCol w:w="2604"/>
      </w:tblGrid>
      <w:tr w:rsidRPr="002A5B04" w:rsidR="000A331C" w:rsidTr="009A32ED" w14:paraId="778E0916" w14:textId="77777777">
        <w:trPr>
          <w:cnfStyle w:val="100000000000" w:firstRow="1" w:lastRow="0" w:firstColumn="0" w:lastColumn="0" w:oddVBand="0" w:evenVBand="0" w:oddHBand="0" w:evenHBand="0" w:firstRowFirstColumn="0" w:firstRowLastColumn="0" w:lastRowFirstColumn="0" w:lastRowLastColumn="0"/>
          <w:trHeight w:val="285"/>
        </w:trPr>
        <w:tc>
          <w:tcPr>
            <w:tcW w:w="2215" w:type="dxa"/>
            <w:shd w:val="clear" w:color="auto" w:fill="002060"/>
            <w:hideMark/>
          </w:tcPr>
          <w:p w:rsidRPr="002A5B04" w:rsidR="000A331C" w:rsidP="009A32ED" w:rsidRDefault="000A331C" w14:paraId="5F885E51" w14:textId="77777777">
            <w:pPr>
              <w:spacing w:after="0"/>
              <w:rPr>
                <w:rFonts w:cs="Times New Roman"/>
                <w:bCs/>
                <w:color w:val="auto"/>
                <w:sz w:val="22"/>
              </w:rPr>
            </w:pPr>
            <w:r w:rsidRPr="002A5B04">
              <w:rPr>
                <w:rFonts w:cs="Times New Roman" w:eastAsiaTheme="minorHAnsi"/>
                <w:bCs/>
                <w:color w:val="auto"/>
                <w:sz w:val="22"/>
              </w:rPr>
              <w:t>Deliverable</w:t>
            </w:r>
          </w:p>
        </w:tc>
        <w:tc>
          <w:tcPr>
            <w:tcW w:w="1239" w:type="dxa"/>
            <w:shd w:val="clear" w:color="auto" w:fill="002060"/>
            <w:hideMark/>
          </w:tcPr>
          <w:p w:rsidRPr="002A5B04" w:rsidR="000A331C" w:rsidP="009A32ED" w:rsidRDefault="000A331C" w14:paraId="0D974044" w14:textId="77777777">
            <w:pPr>
              <w:spacing w:after="0"/>
              <w:rPr>
                <w:rFonts w:cs="Times New Roman"/>
                <w:bCs/>
                <w:color w:val="auto"/>
                <w:sz w:val="22"/>
              </w:rPr>
            </w:pPr>
            <w:r w:rsidRPr="002A5B04">
              <w:rPr>
                <w:rFonts w:cs="Times New Roman"/>
                <w:bCs/>
                <w:color w:val="auto"/>
                <w:sz w:val="22"/>
              </w:rPr>
              <w:t>Section Reference</w:t>
            </w:r>
          </w:p>
        </w:tc>
        <w:tc>
          <w:tcPr>
            <w:tcW w:w="1520" w:type="dxa"/>
            <w:shd w:val="clear" w:color="auto" w:fill="002060"/>
            <w:hideMark/>
          </w:tcPr>
          <w:p w:rsidRPr="002A5B04" w:rsidR="000A331C" w:rsidP="009A32ED" w:rsidRDefault="000A331C" w14:paraId="7E892753" w14:textId="77777777">
            <w:pPr>
              <w:spacing w:after="0"/>
              <w:rPr>
                <w:rFonts w:cs="Times New Roman"/>
                <w:bCs/>
                <w:color w:val="auto"/>
                <w:sz w:val="22"/>
              </w:rPr>
            </w:pPr>
            <w:r w:rsidRPr="002A5B04">
              <w:rPr>
                <w:rFonts w:cs="Times New Roman"/>
                <w:bCs/>
                <w:color w:val="auto"/>
                <w:sz w:val="22"/>
              </w:rPr>
              <w:t>Due Date</w:t>
            </w:r>
          </w:p>
        </w:tc>
        <w:tc>
          <w:tcPr>
            <w:tcW w:w="1700" w:type="dxa"/>
            <w:shd w:val="clear" w:color="auto" w:fill="002060"/>
            <w:hideMark/>
          </w:tcPr>
          <w:p w:rsidRPr="002A5B04" w:rsidR="000A331C" w:rsidP="009A32ED" w:rsidRDefault="000A331C" w14:paraId="6EB684F3" w14:textId="77777777">
            <w:pPr>
              <w:spacing w:after="0"/>
              <w:rPr>
                <w:rFonts w:cs="Times New Roman"/>
                <w:bCs/>
                <w:color w:val="auto"/>
                <w:sz w:val="22"/>
              </w:rPr>
            </w:pPr>
            <w:r w:rsidRPr="002A5B04">
              <w:rPr>
                <w:rFonts w:cs="Times New Roman"/>
                <w:bCs/>
                <w:color w:val="auto"/>
                <w:sz w:val="22"/>
              </w:rPr>
              <w:t>Update Frequency</w:t>
            </w:r>
          </w:p>
        </w:tc>
        <w:tc>
          <w:tcPr>
            <w:tcW w:w="2604" w:type="dxa"/>
            <w:shd w:val="clear" w:color="auto" w:fill="002060"/>
            <w:hideMark/>
          </w:tcPr>
          <w:p w:rsidRPr="002A5B04" w:rsidR="000A331C" w:rsidP="009A32ED" w:rsidRDefault="000A331C" w14:paraId="6B174A66" w14:textId="77777777">
            <w:pPr>
              <w:spacing w:after="0"/>
              <w:rPr>
                <w:rFonts w:cs="Times New Roman"/>
                <w:bCs/>
                <w:color w:val="auto"/>
                <w:sz w:val="22"/>
              </w:rPr>
            </w:pPr>
            <w:r w:rsidRPr="002A5B04">
              <w:rPr>
                <w:rFonts w:cs="Times New Roman"/>
                <w:bCs/>
                <w:color w:val="auto"/>
                <w:sz w:val="22"/>
              </w:rPr>
              <w:t>Distribution</w:t>
            </w:r>
          </w:p>
        </w:tc>
      </w:tr>
      <w:tr w:rsidRPr="002A5B04" w:rsidR="000A331C" w:rsidTr="009A32ED" w14:paraId="7F35B588" w14:textId="77777777">
        <w:trPr>
          <w:trHeight w:val="857"/>
        </w:trPr>
        <w:tc>
          <w:tcPr>
            <w:tcW w:w="2215" w:type="dxa"/>
            <w:vAlign w:val="top"/>
            <w:hideMark/>
          </w:tcPr>
          <w:p w:rsidRPr="007D4112" w:rsidR="000A331C" w:rsidP="009A32ED" w:rsidRDefault="000A331C" w14:paraId="1EFF8FB3" w14:textId="77777777">
            <w:pPr>
              <w:spacing w:after="0"/>
              <w:rPr>
                <w:rFonts w:cs="Times New Roman"/>
                <w:sz w:val="22"/>
                <w:highlight w:val="yellow"/>
              </w:rPr>
            </w:pPr>
            <w:r w:rsidRPr="006C02E1">
              <w:rPr>
                <w:rFonts w:cs="Times New Roman"/>
                <w:sz w:val="22"/>
              </w:rPr>
              <w:t xml:space="preserve">Associated Contractor Agreement </w:t>
            </w:r>
          </w:p>
        </w:tc>
        <w:tc>
          <w:tcPr>
            <w:tcW w:w="1239" w:type="dxa"/>
            <w:vAlign w:val="top"/>
            <w:hideMark/>
          </w:tcPr>
          <w:p w:rsidRPr="002A5B04" w:rsidR="000A331C" w:rsidP="009A32ED" w:rsidRDefault="00605583" w14:paraId="4D387F7F" w14:textId="6934B896">
            <w:pPr>
              <w:spacing w:after="0"/>
              <w:rPr>
                <w:rFonts w:cs="Times New Roman"/>
                <w:sz w:val="22"/>
              </w:rPr>
            </w:pPr>
            <w:r>
              <w:rPr>
                <w:rFonts w:cs="Times New Roman"/>
                <w:sz w:val="22"/>
              </w:rPr>
              <w:fldChar w:fldCharType="begin"/>
            </w:r>
            <w:r>
              <w:rPr>
                <w:rFonts w:cs="Times New Roman"/>
                <w:sz w:val="22"/>
              </w:rPr>
              <w:instrText xml:space="preserve"> REF _Ref116650676 \r </w:instrText>
            </w:r>
            <w:r>
              <w:rPr>
                <w:rFonts w:cs="Times New Roman"/>
                <w:sz w:val="22"/>
              </w:rPr>
              <w:fldChar w:fldCharType="separate"/>
            </w:r>
            <w:r>
              <w:rPr>
                <w:rFonts w:cs="Times New Roman"/>
                <w:sz w:val="22"/>
              </w:rPr>
              <w:t>3.9</w:t>
            </w:r>
            <w:r>
              <w:rPr>
                <w:rFonts w:cs="Times New Roman"/>
                <w:sz w:val="22"/>
              </w:rPr>
              <w:fldChar w:fldCharType="end"/>
            </w:r>
          </w:p>
        </w:tc>
        <w:tc>
          <w:tcPr>
            <w:tcW w:w="1520" w:type="dxa"/>
            <w:vAlign w:val="top"/>
            <w:hideMark/>
          </w:tcPr>
          <w:p w:rsidRPr="002A5B04" w:rsidR="000A331C" w:rsidP="009A32ED" w:rsidRDefault="000A331C" w14:paraId="0B801131" w14:textId="77777777">
            <w:pPr>
              <w:spacing w:after="0"/>
              <w:rPr>
                <w:rFonts w:cs="Times New Roman"/>
                <w:sz w:val="22"/>
              </w:rPr>
            </w:pPr>
            <w:r w:rsidRPr="002A5B04">
              <w:rPr>
                <w:rFonts w:cs="Times New Roman"/>
                <w:sz w:val="22"/>
              </w:rPr>
              <w:t xml:space="preserve">30 days after every new task order award and updated as applicable </w:t>
            </w:r>
          </w:p>
        </w:tc>
        <w:tc>
          <w:tcPr>
            <w:tcW w:w="1700" w:type="dxa"/>
            <w:vAlign w:val="top"/>
            <w:hideMark/>
          </w:tcPr>
          <w:p w:rsidRPr="002A5B04" w:rsidR="000A331C" w:rsidP="009A32ED" w:rsidRDefault="000A331C" w14:paraId="4B204769" w14:textId="77777777">
            <w:pPr>
              <w:spacing w:after="0"/>
              <w:rPr>
                <w:rFonts w:cs="Times New Roman"/>
                <w:sz w:val="22"/>
              </w:rPr>
            </w:pPr>
            <w:r w:rsidRPr="002A5B04">
              <w:rPr>
                <w:rFonts w:cs="Times New Roman"/>
                <w:sz w:val="22"/>
              </w:rPr>
              <w:t xml:space="preserve">As needed </w:t>
            </w:r>
          </w:p>
        </w:tc>
        <w:tc>
          <w:tcPr>
            <w:tcW w:w="2604" w:type="dxa"/>
            <w:vAlign w:val="top"/>
            <w:hideMark/>
          </w:tcPr>
          <w:p w:rsidRPr="002A5B04" w:rsidR="000A331C" w:rsidP="009A32ED" w:rsidRDefault="000A331C" w14:paraId="30607358" w14:textId="77777777">
            <w:pPr>
              <w:spacing w:after="0"/>
              <w:rPr>
                <w:rFonts w:cs="Times New Roman"/>
                <w:sz w:val="22"/>
              </w:rPr>
            </w:pPr>
            <w:r w:rsidRPr="002A5B04">
              <w:rPr>
                <w:rFonts w:cs="Times New Roman"/>
                <w:sz w:val="22"/>
              </w:rPr>
              <w:t xml:space="preserve">Evolve Program Manager </w:t>
            </w:r>
          </w:p>
        </w:tc>
      </w:tr>
      <w:tr w:rsidRPr="002A5B04" w:rsidR="000A331C" w:rsidTr="009A32ED" w14:paraId="2997C6B4" w14:textId="77777777">
        <w:trPr>
          <w:trHeight w:val="571"/>
        </w:trPr>
        <w:tc>
          <w:tcPr>
            <w:tcW w:w="2215" w:type="dxa"/>
            <w:vAlign w:val="top"/>
            <w:hideMark/>
          </w:tcPr>
          <w:p w:rsidRPr="002A5B04" w:rsidR="000A331C" w:rsidP="009A32ED" w:rsidRDefault="000A331C" w14:paraId="4A8215F2" w14:textId="77777777">
            <w:pPr>
              <w:spacing w:after="0"/>
              <w:rPr>
                <w:rFonts w:cs="Times New Roman"/>
                <w:sz w:val="22"/>
              </w:rPr>
            </w:pPr>
            <w:r w:rsidRPr="002A5B04">
              <w:rPr>
                <w:rFonts w:cs="Times New Roman"/>
                <w:sz w:val="22"/>
              </w:rPr>
              <w:t>Meetings/Conferences (Meeting notes/action items)</w:t>
            </w:r>
          </w:p>
        </w:tc>
        <w:tc>
          <w:tcPr>
            <w:tcW w:w="1239" w:type="dxa"/>
            <w:vAlign w:val="top"/>
            <w:hideMark/>
          </w:tcPr>
          <w:p w:rsidRPr="002A5B04" w:rsidR="000A331C" w:rsidP="009A32ED" w:rsidRDefault="00605583" w14:paraId="7B90C259" w14:textId="1AB39F11">
            <w:pPr>
              <w:spacing w:after="0"/>
              <w:rPr>
                <w:rFonts w:cs="Times New Roman"/>
                <w:sz w:val="22"/>
              </w:rPr>
            </w:pPr>
            <w:r>
              <w:rPr>
                <w:rFonts w:cs="Times New Roman"/>
                <w:sz w:val="22"/>
              </w:rPr>
              <w:fldChar w:fldCharType="begin"/>
            </w:r>
            <w:r>
              <w:rPr>
                <w:rFonts w:cs="Times New Roman"/>
                <w:sz w:val="22"/>
              </w:rPr>
              <w:instrText xml:space="preserve"> REF _Ref116650692 \r </w:instrText>
            </w:r>
            <w:r>
              <w:rPr>
                <w:rFonts w:cs="Times New Roman"/>
                <w:sz w:val="22"/>
              </w:rPr>
              <w:fldChar w:fldCharType="separate"/>
            </w:r>
            <w:r>
              <w:rPr>
                <w:rFonts w:cs="Times New Roman"/>
                <w:sz w:val="22"/>
              </w:rPr>
              <w:t>4.2</w:t>
            </w:r>
            <w:r>
              <w:rPr>
                <w:rFonts w:cs="Times New Roman"/>
                <w:sz w:val="22"/>
              </w:rPr>
              <w:fldChar w:fldCharType="end"/>
            </w:r>
          </w:p>
        </w:tc>
        <w:tc>
          <w:tcPr>
            <w:tcW w:w="1520" w:type="dxa"/>
            <w:vAlign w:val="top"/>
            <w:hideMark/>
          </w:tcPr>
          <w:p w:rsidRPr="002A5B04" w:rsidR="000A331C" w:rsidP="009A32ED" w:rsidRDefault="000A331C" w14:paraId="7B7CBD93" w14:textId="77777777">
            <w:pPr>
              <w:spacing w:after="0"/>
              <w:rPr>
                <w:rFonts w:cs="Times New Roman"/>
                <w:sz w:val="22"/>
              </w:rPr>
            </w:pPr>
            <w:r w:rsidRPr="002A5B04">
              <w:rPr>
                <w:rFonts w:cs="Times New Roman"/>
                <w:sz w:val="22"/>
              </w:rPr>
              <w:t xml:space="preserve">3 working days after meeting / conference </w:t>
            </w:r>
          </w:p>
        </w:tc>
        <w:tc>
          <w:tcPr>
            <w:tcW w:w="1700" w:type="dxa"/>
            <w:vAlign w:val="top"/>
            <w:hideMark/>
          </w:tcPr>
          <w:p w:rsidRPr="002A5B04" w:rsidR="000A331C" w:rsidP="009A32ED" w:rsidRDefault="000A331C" w14:paraId="7B81AA4F" w14:textId="77777777">
            <w:pPr>
              <w:spacing w:after="0"/>
              <w:rPr>
                <w:rFonts w:cs="Times New Roman"/>
                <w:sz w:val="22"/>
              </w:rPr>
            </w:pPr>
            <w:r w:rsidRPr="002A5B04">
              <w:rPr>
                <w:rFonts w:cs="Times New Roman"/>
                <w:sz w:val="22"/>
              </w:rPr>
              <w:t>As required</w:t>
            </w:r>
          </w:p>
        </w:tc>
        <w:tc>
          <w:tcPr>
            <w:tcW w:w="2604" w:type="dxa"/>
            <w:vAlign w:val="top"/>
            <w:hideMark/>
          </w:tcPr>
          <w:p w:rsidRPr="002A5B04" w:rsidR="000A331C" w:rsidP="009A32ED" w:rsidRDefault="000A331C" w14:paraId="386F86EB" w14:textId="77777777">
            <w:pPr>
              <w:spacing w:after="0"/>
              <w:rPr>
                <w:rFonts w:cs="Times New Roman"/>
                <w:sz w:val="22"/>
              </w:rPr>
            </w:pPr>
            <w:r w:rsidRPr="002A5B04">
              <w:rPr>
                <w:rFonts w:cs="Times New Roman"/>
                <w:sz w:val="22"/>
              </w:rPr>
              <w:t xml:space="preserve">CO, TO COR, Evolve Program Manager </w:t>
            </w:r>
          </w:p>
        </w:tc>
      </w:tr>
      <w:tr w:rsidRPr="002A5B04" w:rsidR="00605583" w:rsidTr="009A32ED" w14:paraId="4430BDB7" w14:textId="77777777">
        <w:trPr>
          <w:trHeight w:val="571"/>
        </w:trPr>
        <w:tc>
          <w:tcPr>
            <w:tcW w:w="2215" w:type="dxa"/>
            <w:vAlign w:val="top"/>
          </w:tcPr>
          <w:p w:rsidR="00605583" w:rsidP="00605583" w:rsidRDefault="00605583" w14:paraId="769201E5" w14:textId="7ACFAAC1">
            <w:pPr>
              <w:spacing w:after="0"/>
              <w:rPr>
                <w:rFonts w:cs="Times New Roman"/>
                <w:sz w:val="22"/>
              </w:rPr>
            </w:pPr>
            <w:r>
              <w:rPr>
                <w:rFonts w:cs="Times New Roman"/>
                <w:sz w:val="22"/>
              </w:rPr>
              <w:t xml:space="preserve">Monthly Cost Performance Report </w:t>
            </w:r>
          </w:p>
        </w:tc>
        <w:tc>
          <w:tcPr>
            <w:tcW w:w="1239" w:type="dxa"/>
            <w:vAlign w:val="top"/>
          </w:tcPr>
          <w:p w:rsidRPr="002A5B04" w:rsidR="00605583" w:rsidP="00605583" w:rsidRDefault="00605583" w14:paraId="5A5FAE05" w14:textId="6D04A577">
            <w:pPr>
              <w:spacing w:after="0"/>
              <w:rPr>
                <w:rFonts w:cs="Times New Roman"/>
                <w:sz w:val="22"/>
              </w:rPr>
            </w:pPr>
            <w:r>
              <w:rPr>
                <w:rFonts w:cs="Times New Roman"/>
                <w:sz w:val="22"/>
              </w:rPr>
              <w:fldChar w:fldCharType="begin"/>
            </w:r>
            <w:r>
              <w:rPr>
                <w:rFonts w:cs="Times New Roman"/>
                <w:sz w:val="22"/>
              </w:rPr>
              <w:instrText xml:space="preserve"> REF _Ref116650696 \r </w:instrText>
            </w:r>
            <w:r>
              <w:rPr>
                <w:rFonts w:cs="Times New Roman"/>
                <w:sz w:val="22"/>
              </w:rPr>
              <w:fldChar w:fldCharType="separate"/>
            </w:r>
            <w:r>
              <w:rPr>
                <w:rFonts w:cs="Times New Roman"/>
                <w:sz w:val="22"/>
              </w:rPr>
              <w:t>4.3.1</w:t>
            </w:r>
            <w:r>
              <w:rPr>
                <w:rFonts w:cs="Times New Roman"/>
                <w:sz w:val="22"/>
              </w:rPr>
              <w:fldChar w:fldCharType="end"/>
            </w:r>
          </w:p>
        </w:tc>
        <w:tc>
          <w:tcPr>
            <w:tcW w:w="1520" w:type="dxa"/>
            <w:vAlign w:val="top"/>
          </w:tcPr>
          <w:p w:rsidRPr="002A5B04" w:rsidR="00605583" w:rsidP="00605583" w:rsidRDefault="00605583" w14:paraId="23A3CB29" w14:textId="77777777">
            <w:pPr>
              <w:spacing w:after="0"/>
              <w:rPr>
                <w:rFonts w:cs="Times New Roman"/>
                <w:sz w:val="22"/>
              </w:rPr>
            </w:pPr>
          </w:p>
        </w:tc>
        <w:tc>
          <w:tcPr>
            <w:tcW w:w="1700" w:type="dxa"/>
            <w:vAlign w:val="top"/>
          </w:tcPr>
          <w:p w:rsidRPr="002A5B04" w:rsidR="00605583" w:rsidP="00605583" w:rsidRDefault="00605583" w14:paraId="5DB5B976" w14:textId="77777777">
            <w:pPr>
              <w:spacing w:after="0"/>
              <w:rPr>
                <w:rFonts w:cs="Times New Roman"/>
                <w:sz w:val="22"/>
              </w:rPr>
            </w:pPr>
          </w:p>
        </w:tc>
        <w:tc>
          <w:tcPr>
            <w:tcW w:w="2604" w:type="dxa"/>
            <w:vAlign w:val="top"/>
          </w:tcPr>
          <w:p w:rsidRPr="002A5B04" w:rsidR="00605583" w:rsidP="00605583" w:rsidRDefault="00605583" w14:paraId="1F98CE58" w14:textId="77777777">
            <w:pPr>
              <w:spacing w:after="0"/>
              <w:rPr>
                <w:rFonts w:cs="Times New Roman"/>
                <w:sz w:val="22"/>
              </w:rPr>
            </w:pPr>
          </w:p>
        </w:tc>
      </w:tr>
      <w:tr w:rsidRPr="002A5B04" w:rsidR="00605583" w:rsidTr="009A32ED" w14:paraId="5143F4B2" w14:textId="77777777">
        <w:trPr>
          <w:trHeight w:val="571"/>
        </w:trPr>
        <w:tc>
          <w:tcPr>
            <w:tcW w:w="2215" w:type="dxa"/>
            <w:vAlign w:val="top"/>
          </w:tcPr>
          <w:p w:rsidRPr="002A5B04" w:rsidR="00605583" w:rsidP="00605583" w:rsidRDefault="00605583" w14:paraId="39301348" w14:textId="1A54D34D">
            <w:pPr>
              <w:spacing w:after="0"/>
              <w:rPr>
                <w:rFonts w:cs="Times New Roman"/>
                <w:sz w:val="22"/>
              </w:rPr>
            </w:pPr>
            <w:r>
              <w:rPr>
                <w:rFonts w:cs="Times New Roman"/>
                <w:sz w:val="22"/>
              </w:rPr>
              <w:t>Monthly Master Milestone Schedule</w:t>
            </w:r>
          </w:p>
        </w:tc>
        <w:tc>
          <w:tcPr>
            <w:tcW w:w="1239" w:type="dxa"/>
            <w:vAlign w:val="top"/>
          </w:tcPr>
          <w:p w:rsidRPr="002A5B04" w:rsidR="00605583" w:rsidP="00605583" w:rsidRDefault="00605583" w14:paraId="0460951D" w14:textId="777EAA31">
            <w:pPr>
              <w:spacing w:after="0"/>
              <w:rPr>
                <w:rFonts w:cs="Times New Roman"/>
                <w:sz w:val="22"/>
              </w:rPr>
            </w:pPr>
            <w:r>
              <w:rPr>
                <w:rFonts w:cs="Times New Roman"/>
                <w:sz w:val="22"/>
              </w:rPr>
              <w:fldChar w:fldCharType="begin"/>
            </w:r>
            <w:r>
              <w:rPr>
                <w:rFonts w:cs="Times New Roman"/>
                <w:sz w:val="22"/>
              </w:rPr>
              <w:instrText xml:space="preserve"> REF _Ref116650700 \r </w:instrText>
            </w:r>
            <w:r>
              <w:rPr>
                <w:rFonts w:cs="Times New Roman"/>
                <w:sz w:val="22"/>
              </w:rPr>
              <w:fldChar w:fldCharType="separate"/>
            </w:r>
            <w:r>
              <w:rPr>
                <w:rFonts w:cs="Times New Roman"/>
                <w:sz w:val="22"/>
              </w:rPr>
              <w:t>4.3.2</w:t>
            </w:r>
            <w:r>
              <w:rPr>
                <w:rFonts w:cs="Times New Roman"/>
                <w:sz w:val="22"/>
              </w:rPr>
              <w:fldChar w:fldCharType="end"/>
            </w:r>
          </w:p>
        </w:tc>
        <w:tc>
          <w:tcPr>
            <w:tcW w:w="1520" w:type="dxa"/>
            <w:vAlign w:val="top"/>
          </w:tcPr>
          <w:p w:rsidRPr="002A5B04" w:rsidR="00605583" w:rsidP="00605583" w:rsidRDefault="00605583" w14:paraId="084538DA" w14:textId="77777777">
            <w:pPr>
              <w:spacing w:after="0"/>
              <w:rPr>
                <w:rFonts w:cs="Times New Roman"/>
                <w:sz w:val="22"/>
              </w:rPr>
            </w:pPr>
          </w:p>
        </w:tc>
        <w:tc>
          <w:tcPr>
            <w:tcW w:w="1700" w:type="dxa"/>
            <w:vAlign w:val="top"/>
          </w:tcPr>
          <w:p w:rsidRPr="002A5B04" w:rsidR="00605583" w:rsidP="00605583" w:rsidRDefault="00605583" w14:paraId="62A2C954" w14:textId="77777777">
            <w:pPr>
              <w:spacing w:after="0"/>
              <w:rPr>
                <w:rFonts w:cs="Times New Roman"/>
                <w:sz w:val="22"/>
              </w:rPr>
            </w:pPr>
          </w:p>
        </w:tc>
        <w:tc>
          <w:tcPr>
            <w:tcW w:w="2604" w:type="dxa"/>
            <w:vAlign w:val="top"/>
          </w:tcPr>
          <w:p w:rsidRPr="002A5B04" w:rsidR="00605583" w:rsidP="00605583" w:rsidRDefault="00605583" w14:paraId="1A1275F5" w14:textId="77777777">
            <w:pPr>
              <w:spacing w:after="0"/>
              <w:rPr>
                <w:rFonts w:cs="Times New Roman"/>
                <w:sz w:val="22"/>
              </w:rPr>
            </w:pPr>
          </w:p>
        </w:tc>
      </w:tr>
      <w:tr w:rsidRPr="002A5B04" w:rsidR="00605583" w:rsidTr="009A32ED" w14:paraId="7A29A3F6" w14:textId="77777777">
        <w:trPr>
          <w:trHeight w:val="571"/>
        </w:trPr>
        <w:tc>
          <w:tcPr>
            <w:tcW w:w="2215" w:type="dxa"/>
            <w:shd w:val="clear" w:color="auto" w:fill="auto"/>
            <w:vAlign w:val="top"/>
            <w:hideMark/>
          </w:tcPr>
          <w:p w:rsidRPr="00533C77" w:rsidR="00605583" w:rsidP="00605583" w:rsidRDefault="00605583" w14:paraId="3EAEBF5B" w14:textId="77777777">
            <w:pPr>
              <w:spacing w:after="0"/>
              <w:rPr>
                <w:rFonts w:cs="Times New Roman"/>
                <w:sz w:val="22"/>
              </w:rPr>
            </w:pPr>
            <w:r w:rsidRPr="00533C77">
              <w:rPr>
                <w:rFonts w:cs="Times New Roman"/>
                <w:sz w:val="22"/>
              </w:rPr>
              <w:t>Project Management Plan, to include Quality Control Plan</w:t>
            </w:r>
          </w:p>
        </w:tc>
        <w:tc>
          <w:tcPr>
            <w:tcW w:w="1239" w:type="dxa"/>
            <w:shd w:val="clear" w:color="auto" w:fill="auto"/>
            <w:vAlign w:val="top"/>
            <w:hideMark/>
          </w:tcPr>
          <w:p w:rsidRPr="00533C77" w:rsidR="00605583" w:rsidP="00605583" w:rsidRDefault="00605583" w14:paraId="50EFE956" w14:textId="20A3196E">
            <w:pPr>
              <w:spacing w:after="0"/>
              <w:rPr>
                <w:rFonts w:cs="Times New Roman"/>
                <w:sz w:val="22"/>
              </w:rPr>
            </w:pPr>
            <w:r>
              <w:rPr>
                <w:rFonts w:cs="Times New Roman"/>
                <w:sz w:val="22"/>
              </w:rPr>
              <w:t>4.4.9</w:t>
            </w:r>
          </w:p>
        </w:tc>
        <w:tc>
          <w:tcPr>
            <w:tcW w:w="1520" w:type="dxa"/>
            <w:shd w:val="clear" w:color="auto" w:fill="auto"/>
            <w:vAlign w:val="top"/>
            <w:hideMark/>
          </w:tcPr>
          <w:p w:rsidRPr="00533C77" w:rsidR="00605583" w:rsidP="00605583" w:rsidRDefault="00605583" w14:paraId="1ED77BEF" w14:textId="77777777">
            <w:pPr>
              <w:spacing w:after="0"/>
              <w:rPr>
                <w:rFonts w:cs="Times New Roman"/>
                <w:sz w:val="22"/>
              </w:rPr>
            </w:pPr>
            <w:r w:rsidRPr="00533C77">
              <w:rPr>
                <w:rFonts w:cs="Times New Roman"/>
                <w:sz w:val="22"/>
              </w:rPr>
              <w:t>Within 30 calendar days after TO award (Draft)</w:t>
            </w:r>
          </w:p>
        </w:tc>
        <w:tc>
          <w:tcPr>
            <w:tcW w:w="1700" w:type="dxa"/>
            <w:shd w:val="clear" w:color="auto" w:fill="auto"/>
            <w:vAlign w:val="top"/>
            <w:hideMark/>
          </w:tcPr>
          <w:p w:rsidRPr="00533C77" w:rsidR="00605583" w:rsidP="00605583" w:rsidRDefault="00605583" w14:paraId="4BBA44AF" w14:textId="77777777">
            <w:pPr>
              <w:spacing w:after="0"/>
              <w:rPr>
                <w:rFonts w:cs="Times New Roman"/>
                <w:sz w:val="22"/>
              </w:rPr>
            </w:pPr>
            <w:r w:rsidRPr="00533C77">
              <w:rPr>
                <w:rFonts w:cs="Times New Roman"/>
                <w:sz w:val="22"/>
              </w:rPr>
              <w:t>Annually, or upon request</w:t>
            </w:r>
          </w:p>
        </w:tc>
        <w:tc>
          <w:tcPr>
            <w:tcW w:w="2604" w:type="dxa"/>
            <w:shd w:val="clear" w:color="auto" w:fill="auto"/>
            <w:vAlign w:val="top"/>
            <w:hideMark/>
          </w:tcPr>
          <w:p w:rsidRPr="00533C77" w:rsidR="00605583" w:rsidP="00605583" w:rsidRDefault="00605583" w14:paraId="43E9C4A4" w14:textId="77777777">
            <w:pPr>
              <w:spacing w:after="0"/>
              <w:rPr>
                <w:rFonts w:cs="Times New Roman"/>
                <w:sz w:val="22"/>
              </w:rPr>
            </w:pPr>
          </w:p>
        </w:tc>
      </w:tr>
      <w:tr w:rsidRPr="002A5B04" w:rsidR="00605583" w:rsidTr="009A32ED" w14:paraId="2DB043BB" w14:textId="77777777">
        <w:trPr>
          <w:trHeight w:val="571"/>
        </w:trPr>
        <w:tc>
          <w:tcPr>
            <w:tcW w:w="2215" w:type="dxa"/>
            <w:shd w:val="clear" w:color="auto" w:fill="auto"/>
            <w:vAlign w:val="top"/>
          </w:tcPr>
          <w:p w:rsidRPr="00533C77" w:rsidR="00605583" w:rsidP="00605583" w:rsidRDefault="00605583" w14:paraId="2E3CDDFB" w14:textId="29C271B2">
            <w:pPr>
              <w:spacing w:after="0"/>
              <w:rPr>
                <w:rFonts w:cs="Times New Roman"/>
                <w:sz w:val="22"/>
              </w:rPr>
            </w:pPr>
            <w:r>
              <w:rPr>
                <w:rFonts w:cs="Times New Roman"/>
                <w:sz w:val="22"/>
              </w:rPr>
              <w:t>Quality Assurance Surveillance Plan</w:t>
            </w:r>
          </w:p>
        </w:tc>
        <w:tc>
          <w:tcPr>
            <w:tcW w:w="1239" w:type="dxa"/>
            <w:shd w:val="clear" w:color="auto" w:fill="auto"/>
            <w:vAlign w:val="top"/>
          </w:tcPr>
          <w:p w:rsidR="00605583" w:rsidP="00605583" w:rsidRDefault="00605583" w14:paraId="701CA8B8" w14:textId="12C270E7">
            <w:pPr>
              <w:spacing w:after="0"/>
              <w:rPr>
                <w:rFonts w:cs="Times New Roman"/>
                <w:sz w:val="22"/>
              </w:rPr>
            </w:pPr>
            <w:r>
              <w:rPr>
                <w:rFonts w:cs="Times New Roman"/>
                <w:sz w:val="22"/>
              </w:rPr>
              <w:fldChar w:fldCharType="begin"/>
            </w:r>
            <w:r>
              <w:rPr>
                <w:rFonts w:cs="Times New Roman"/>
                <w:sz w:val="22"/>
              </w:rPr>
              <w:instrText xml:space="preserve"> REF _Ref116650708 \r </w:instrText>
            </w:r>
            <w:r>
              <w:rPr>
                <w:rFonts w:cs="Times New Roman"/>
                <w:sz w:val="22"/>
              </w:rPr>
              <w:fldChar w:fldCharType="separate"/>
            </w:r>
            <w:r>
              <w:rPr>
                <w:rFonts w:cs="Times New Roman"/>
                <w:sz w:val="22"/>
              </w:rPr>
              <w:t>5.2.2</w:t>
            </w:r>
            <w:r>
              <w:rPr>
                <w:rFonts w:cs="Times New Roman"/>
                <w:sz w:val="22"/>
              </w:rPr>
              <w:fldChar w:fldCharType="end"/>
            </w:r>
          </w:p>
        </w:tc>
        <w:tc>
          <w:tcPr>
            <w:tcW w:w="1520" w:type="dxa"/>
            <w:shd w:val="clear" w:color="auto" w:fill="auto"/>
            <w:vAlign w:val="top"/>
          </w:tcPr>
          <w:p w:rsidRPr="00533C77" w:rsidR="00605583" w:rsidP="00605583" w:rsidRDefault="00605583" w14:paraId="16818013" w14:textId="77777777">
            <w:pPr>
              <w:spacing w:after="0"/>
              <w:rPr>
                <w:rFonts w:cs="Times New Roman"/>
                <w:sz w:val="22"/>
              </w:rPr>
            </w:pPr>
          </w:p>
        </w:tc>
        <w:tc>
          <w:tcPr>
            <w:tcW w:w="1700" w:type="dxa"/>
            <w:shd w:val="clear" w:color="auto" w:fill="auto"/>
            <w:vAlign w:val="top"/>
          </w:tcPr>
          <w:p w:rsidRPr="00533C77" w:rsidR="00605583" w:rsidP="00605583" w:rsidRDefault="00605583" w14:paraId="011B1BAB" w14:textId="77777777">
            <w:pPr>
              <w:spacing w:after="0"/>
              <w:rPr>
                <w:rFonts w:cs="Times New Roman"/>
                <w:sz w:val="22"/>
              </w:rPr>
            </w:pPr>
          </w:p>
        </w:tc>
        <w:tc>
          <w:tcPr>
            <w:tcW w:w="2604" w:type="dxa"/>
            <w:shd w:val="clear" w:color="auto" w:fill="auto"/>
            <w:vAlign w:val="top"/>
          </w:tcPr>
          <w:p w:rsidRPr="00533C77" w:rsidR="00605583" w:rsidP="00605583" w:rsidRDefault="00605583" w14:paraId="08011C88" w14:textId="77777777">
            <w:pPr>
              <w:spacing w:after="0"/>
              <w:rPr>
                <w:rFonts w:cs="Times New Roman"/>
                <w:sz w:val="22"/>
              </w:rPr>
            </w:pPr>
          </w:p>
        </w:tc>
      </w:tr>
      <w:tr w:rsidRPr="002A5B04" w:rsidR="00605583" w:rsidTr="009A32ED" w14:paraId="666340F2" w14:textId="77777777">
        <w:trPr>
          <w:trHeight w:val="571"/>
        </w:trPr>
        <w:tc>
          <w:tcPr>
            <w:tcW w:w="2215" w:type="dxa"/>
            <w:shd w:val="clear" w:color="auto" w:fill="auto"/>
            <w:vAlign w:val="top"/>
            <w:hideMark/>
          </w:tcPr>
          <w:p w:rsidRPr="00533C77" w:rsidR="00605583" w:rsidP="00605583" w:rsidRDefault="00605583" w14:paraId="2A841326" w14:textId="77777777">
            <w:pPr>
              <w:spacing w:after="0"/>
              <w:rPr>
                <w:rFonts w:cs="Times New Roman"/>
                <w:sz w:val="22"/>
              </w:rPr>
            </w:pPr>
            <w:r w:rsidRPr="00533C77">
              <w:rPr>
                <w:rFonts w:cs="Times New Roman"/>
                <w:sz w:val="22"/>
              </w:rPr>
              <w:t>Task Order Kick Off Meeting (Draft Schedule)</w:t>
            </w:r>
          </w:p>
        </w:tc>
        <w:tc>
          <w:tcPr>
            <w:tcW w:w="1239" w:type="dxa"/>
            <w:shd w:val="clear" w:color="auto" w:fill="auto"/>
            <w:vAlign w:val="top"/>
            <w:hideMark/>
          </w:tcPr>
          <w:p w:rsidRPr="00533C77" w:rsidR="00605583" w:rsidP="00605583" w:rsidRDefault="00605583" w14:paraId="27DF592B" w14:textId="19199A02">
            <w:pPr>
              <w:spacing w:after="0"/>
              <w:rPr>
                <w:rFonts w:cs="Times New Roman"/>
                <w:sz w:val="22"/>
              </w:rPr>
            </w:pPr>
            <w:r>
              <w:rPr>
                <w:rFonts w:cs="Times New Roman"/>
                <w:sz w:val="22"/>
              </w:rPr>
              <w:fldChar w:fldCharType="begin"/>
            </w:r>
            <w:r>
              <w:rPr>
                <w:rFonts w:cs="Times New Roman"/>
                <w:sz w:val="22"/>
              </w:rPr>
              <w:instrText xml:space="preserve"> REF _Ref116650839 \r </w:instrText>
            </w:r>
            <w:r>
              <w:rPr>
                <w:rFonts w:cs="Times New Roman"/>
                <w:sz w:val="22"/>
              </w:rPr>
              <w:fldChar w:fldCharType="separate"/>
            </w:r>
            <w:r>
              <w:rPr>
                <w:rFonts w:cs="Times New Roman"/>
                <w:sz w:val="22"/>
              </w:rPr>
              <w:t>4.2.1</w:t>
            </w:r>
            <w:r>
              <w:rPr>
                <w:rFonts w:cs="Times New Roman"/>
                <w:sz w:val="22"/>
              </w:rPr>
              <w:fldChar w:fldCharType="end"/>
            </w:r>
          </w:p>
        </w:tc>
        <w:tc>
          <w:tcPr>
            <w:tcW w:w="1520" w:type="dxa"/>
            <w:shd w:val="clear" w:color="auto" w:fill="auto"/>
            <w:vAlign w:val="top"/>
            <w:hideMark/>
          </w:tcPr>
          <w:p w:rsidRPr="00533C77" w:rsidR="00605583" w:rsidP="00605583" w:rsidRDefault="00605583" w14:paraId="3E6CA196" w14:textId="77777777">
            <w:pPr>
              <w:spacing w:after="0"/>
              <w:rPr>
                <w:rFonts w:cs="Times New Roman"/>
                <w:sz w:val="22"/>
              </w:rPr>
            </w:pPr>
            <w:r w:rsidRPr="00533C77">
              <w:rPr>
                <w:rFonts w:cs="Times New Roman"/>
                <w:sz w:val="22"/>
              </w:rPr>
              <w:t>Prior to task order start date</w:t>
            </w:r>
          </w:p>
        </w:tc>
        <w:tc>
          <w:tcPr>
            <w:tcW w:w="1700" w:type="dxa"/>
            <w:shd w:val="clear" w:color="auto" w:fill="auto"/>
            <w:vAlign w:val="top"/>
            <w:hideMark/>
          </w:tcPr>
          <w:p w:rsidRPr="00533C77" w:rsidR="00605583" w:rsidP="00605583" w:rsidRDefault="00605583" w14:paraId="687FBE99" w14:textId="77777777">
            <w:pPr>
              <w:spacing w:after="0"/>
              <w:rPr>
                <w:rFonts w:cs="Times New Roman"/>
                <w:sz w:val="22"/>
              </w:rPr>
            </w:pPr>
            <w:r w:rsidRPr="00533C77">
              <w:rPr>
                <w:rFonts w:cs="Times New Roman"/>
                <w:sz w:val="22"/>
              </w:rPr>
              <w:t>N/A</w:t>
            </w:r>
          </w:p>
        </w:tc>
        <w:tc>
          <w:tcPr>
            <w:tcW w:w="2604" w:type="dxa"/>
            <w:shd w:val="clear" w:color="auto" w:fill="auto"/>
            <w:vAlign w:val="top"/>
            <w:hideMark/>
          </w:tcPr>
          <w:p w:rsidRPr="00533C77" w:rsidR="00605583" w:rsidP="00605583" w:rsidRDefault="00605583" w14:paraId="07BFDBE3" w14:textId="77777777">
            <w:pPr>
              <w:spacing w:after="0"/>
              <w:rPr>
                <w:rFonts w:cs="Times New Roman"/>
                <w:sz w:val="22"/>
              </w:rPr>
            </w:pPr>
          </w:p>
        </w:tc>
      </w:tr>
      <w:tr w:rsidRPr="002A5B04" w:rsidR="00605583" w:rsidTr="009A32ED" w14:paraId="45E1B96D" w14:textId="77777777">
        <w:trPr>
          <w:trHeight w:val="607"/>
        </w:trPr>
        <w:tc>
          <w:tcPr>
            <w:tcW w:w="2215" w:type="dxa"/>
            <w:shd w:val="clear" w:color="auto" w:fill="auto"/>
            <w:vAlign w:val="top"/>
            <w:hideMark/>
          </w:tcPr>
          <w:p w:rsidRPr="00533C77" w:rsidR="00605583" w:rsidP="00605583" w:rsidRDefault="00605583" w14:paraId="08BF6793" w14:textId="77777777">
            <w:pPr>
              <w:spacing w:after="0"/>
              <w:rPr>
                <w:rFonts w:cs="Times New Roman"/>
                <w:sz w:val="22"/>
              </w:rPr>
            </w:pPr>
            <w:r w:rsidRPr="00533C77">
              <w:rPr>
                <w:rFonts w:cs="Times New Roman"/>
                <w:sz w:val="22"/>
              </w:rPr>
              <w:t xml:space="preserve">Task Order Monthly Status Reports </w:t>
            </w:r>
          </w:p>
        </w:tc>
        <w:tc>
          <w:tcPr>
            <w:tcW w:w="1239" w:type="dxa"/>
            <w:shd w:val="clear" w:color="auto" w:fill="auto"/>
            <w:vAlign w:val="top"/>
            <w:hideMark/>
          </w:tcPr>
          <w:p w:rsidRPr="00533C77" w:rsidR="00605583" w:rsidP="00605583" w:rsidRDefault="00605583" w14:paraId="31F515D8" w14:textId="6298CAC0">
            <w:pPr>
              <w:spacing w:after="0"/>
              <w:rPr>
                <w:rFonts w:cs="Times New Roman"/>
                <w:sz w:val="22"/>
              </w:rPr>
            </w:pPr>
            <w:r>
              <w:rPr>
                <w:rFonts w:cs="Times New Roman"/>
                <w:sz w:val="22"/>
              </w:rPr>
              <w:fldChar w:fldCharType="begin"/>
            </w:r>
            <w:r>
              <w:rPr>
                <w:rFonts w:cs="Times New Roman"/>
                <w:sz w:val="22"/>
              </w:rPr>
              <w:instrText xml:space="preserve"> REF _Ref116650846 \r </w:instrText>
            </w:r>
            <w:r>
              <w:rPr>
                <w:rFonts w:cs="Times New Roman"/>
                <w:sz w:val="22"/>
              </w:rPr>
              <w:fldChar w:fldCharType="separate"/>
            </w:r>
            <w:r>
              <w:rPr>
                <w:rFonts w:cs="Times New Roman"/>
                <w:sz w:val="22"/>
              </w:rPr>
              <w:t>4.3.3</w:t>
            </w:r>
            <w:r>
              <w:rPr>
                <w:rFonts w:cs="Times New Roman"/>
                <w:sz w:val="22"/>
              </w:rPr>
              <w:fldChar w:fldCharType="end"/>
            </w:r>
          </w:p>
        </w:tc>
        <w:tc>
          <w:tcPr>
            <w:tcW w:w="1520" w:type="dxa"/>
            <w:shd w:val="clear" w:color="auto" w:fill="auto"/>
            <w:vAlign w:val="top"/>
            <w:hideMark/>
          </w:tcPr>
          <w:p w:rsidRPr="00533C77" w:rsidR="00605583" w:rsidP="00605583" w:rsidRDefault="00605583" w14:paraId="2253D617" w14:textId="77777777">
            <w:pPr>
              <w:spacing w:after="0"/>
              <w:rPr>
                <w:rFonts w:cs="Times New Roman"/>
                <w:sz w:val="22"/>
              </w:rPr>
            </w:pPr>
            <w:r w:rsidRPr="00533C77">
              <w:rPr>
                <w:rFonts w:cs="Times New Roman"/>
                <w:sz w:val="22"/>
              </w:rPr>
              <w:t xml:space="preserve">1 month after award of first task order </w:t>
            </w:r>
          </w:p>
        </w:tc>
        <w:tc>
          <w:tcPr>
            <w:tcW w:w="1700" w:type="dxa"/>
            <w:shd w:val="clear" w:color="auto" w:fill="auto"/>
            <w:vAlign w:val="top"/>
            <w:hideMark/>
          </w:tcPr>
          <w:p w:rsidRPr="00533C77" w:rsidR="00605583" w:rsidP="00605583" w:rsidRDefault="00605583" w14:paraId="0548E2F0" w14:textId="77777777">
            <w:pPr>
              <w:spacing w:after="0"/>
              <w:rPr>
                <w:rFonts w:cs="Times New Roman"/>
                <w:sz w:val="22"/>
              </w:rPr>
            </w:pPr>
            <w:r w:rsidRPr="00533C77">
              <w:rPr>
                <w:rFonts w:cs="Times New Roman"/>
                <w:sz w:val="22"/>
              </w:rPr>
              <w:t xml:space="preserve">Monthly </w:t>
            </w:r>
          </w:p>
        </w:tc>
        <w:tc>
          <w:tcPr>
            <w:tcW w:w="2604" w:type="dxa"/>
            <w:shd w:val="clear" w:color="auto" w:fill="auto"/>
            <w:vAlign w:val="top"/>
            <w:hideMark/>
          </w:tcPr>
          <w:p w:rsidRPr="00533C77" w:rsidR="00605583" w:rsidP="00605583" w:rsidRDefault="00605583" w14:paraId="5836B59A" w14:textId="77777777">
            <w:pPr>
              <w:spacing w:after="0"/>
              <w:rPr>
                <w:rFonts w:cs="Times New Roman"/>
                <w:sz w:val="22"/>
              </w:rPr>
            </w:pPr>
            <w:r w:rsidRPr="00533C77">
              <w:rPr>
                <w:rFonts w:cs="Times New Roman"/>
                <w:sz w:val="22"/>
              </w:rPr>
              <w:t xml:space="preserve">CO, COR, Evolve Program Manager </w:t>
            </w:r>
          </w:p>
        </w:tc>
      </w:tr>
      <w:tr w:rsidRPr="002A5B04" w:rsidR="00605583" w:rsidTr="009A32ED" w14:paraId="201C5003" w14:textId="77777777">
        <w:trPr>
          <w:trHeight w:val="571"/>
        </w:trPr>
        <w:tc>
          <w:tcPr>
            <w:tcW w:w="2215" w:type="dxa"/>
            <w:vAlign w:val="top"/>
            <w:hideMark/>
          </w:tcPr>
          <w:p w:rsidRPr="005368E7" w:rsidR="00605583" w:rsidP="00605583" w:rsidRDefault="00605583" w14:paraId="7F935453" w14:textId="77777777">
            <w:pPr>
              <w:spacing w:after="0"/>
              <w:rPr>
                <w:rFonts w:cs="Times New Roman"/>
                <w:sz w:val="22"/>
              </w:rPr>
            </w:pPr>
            <w:r w:rsidRPr="005368E7">
              <w:rPr>
                <w:rFonts w:cs="Times New Roman"/>
                <w:sz w:val="22"/>
              </w:rPr>
              <w:t>Transition-in Plan</w:t>
            </w:r>
          </w:p>
        </w:tc>
        <w:tc>
          <w:tcPr>
            <w:tcW w:w="1239" w:type="dxa"/>
            <w:vAlign w:val="top"/>
            <w:hideMark/>
          </w:tcPr>
          <w:p w:rsidRPr="005368E7" w:rsidR="00605583" w:rsidP="00605583" w:rsidRDefault="00605583" w14:paraId="5216EA2A" w14:textId="426815F5">
            <w:pPr>
              <w:spacing w:after="0"/>
              <w:rPr>
                <w:rFonts w:cs="Times New Roman"/>
                <w:sz w:val="22"/>
              </w:rPr>
            </w:pPr>
            <w:r>
              <w:rPr>
                <w:rFonts w:cs="Times New Roman"/>
                <w:sz w:val="22"/>
              </w:rPr>
              <w:fldChar w:fldCharType="begin"/>
            </w:r>
            <w:r>
              <w:rPr>
                <w:rFonts w:cs="Times New Roman"/>
                <w:sz w:val="22"/>
              </w:rPr>
              <w:instrText xml:space="preserve"> REF _Ref116650850 \r </w:instrText>
            </w:r>
            <w:r>
              <w:rPr>
                <w:rFonts w:cs="Times New Roman"/>
                <w:sz w:val="22"/>
              </w:rPr>
              <w:fldChar w:fldCharType="separate"/>
            </w:r>
            <w:r>
              <w:rPr>
                <w:rFonts w:cs="Times New Roman"/>
                <w:sz w:val="22"/>
              </w:rPr>
              <w:t>4.3.4</w:t>
            </w:r>
            <w:r>
              <w:rPr>
                <w:rFonts w:cs="Times New Roman"/>
                <w:sz w:val="22"/>
              </w:rPr>
              <w:fldChar w:fldCharType="end"/>
            </w:r>
          </w:p>
        </w:tc>
        <w:tc>
          <w:tcPr>
            <w:tcW w:w="1520" w:type="dxa"/>
            <w:vAlign w:val="top"/>
            <w:hideMark/>
          </w:tcPr>
          <w:p w:rsidRPr="005368E7" w:rsidR="00605583" w:rsidP="00605583" w:rsidRDefault="00605583" w14:paraId="54222A65" w14:textId="77777777">
            <w:pPr>
              <w:spacing w:after="0"/>
              <w:rPr>
                <w:rFonts w:cs="Times New Roman"/>
                <w:sz w:val="22"/>
              </w:rPr>
            </w:pPr>
            <w:r w:rsidRPr="005368E7">
              <w:rPr>
                <w:rFonts w:cs="Times New Roman"/>
                <w:sz w:val="22"/>
              </w:rPr>
              <w:t>30 calendar days from award of first task order</w:t>
            </w:r>
          </w:p>
        </w:tc>
        <w:tc>
          <w:tcPr>
            <w:tcW w:w="1700" w:type="dxa"/>
            <w:vAlign w:val="top"/>
            <w:hideMark/>
          </w:tcPr>
          <w:p w:rsidRPr="005368E7" w:rsidR="00605583" w:rsidP="00605583" w:rsidRDefault="00605583" w14:paraId="3DC13610" w14:textId="77777777">
            <w:pPr>
              <w:spacing w:after="0"/>
              <w:rPr>
                <w:rFonts w:cs="Times New Roman"/>
                <w:sz w:val="22"/>
              </w:rPr>
            </w:pPr>
            <w:r w:rsidRPr="005368E7">
              <w:rPr>
                <w:rFonts w:cs="Times New Roman"/>
                <w:sz w:val="22"/>
              </w:rPr>
              <w:t>One-time</w:t>
            </w:r>
          </w:p>
        </w:tc>
        <w:tc>
          <w:tcPr>
            <w:tcW w:w="2604" w:type="dxa"/>
            <w:vAlign w:val="top"/>
            <w:hideMark/>
          </w:tcPr>
          <w:p w:rsidRPr="005368E7" w:rsidR="00605583" w:rsidP="00605583" w:rsidRDefault="00605583" w14:paraId="3843E7B1" w14:textId="77777777">
            <w:pPr>
              <w:spacing w:after="0"/>
              <w:rPr>
                <w:rFonts w:cs="Times New Roman"/>
                <w:sz w:val="22"/>
              </w:rPr>
            </w:pPr>
            <w:r w:rsidRPr="005368E7">
              <w:rPr>
                <w:rFonts w:cs="Times New Roman"/>
                <w:sz w:val="22"/>
              </w:rPr>
              <w:t>TO CO, TO COR, TO CPM</w:t>
            </w:r>
          </w:p>
        </w:tc>
      </w:tr>
      <w:tr w:rsidRPr="002A5B04" w:rsidR="00605583" w:rsidTr="009A32ED" w14:paraId="4C350935" w14:textId="77777777">
        <w:trPr>
          <w:trHeight w:val="1428"/>
        </w:trPr>
        <w:tc>
          <w:tcPr>
            <w:tcW w:w="2215" w:type="dxa"/>
            <w:vAlign w:val="top"/>
            <w:hideMark/>
          </w:tcPr>
          <w:p w:rsidRPr="005368E7" w:rsidR="00605583" w:rsidP="00605583" w:rsidRDefault="00605583" w14:paraId="79364D57" w14:textId="77777777">
            <w:pPr>
              <w:spacing w:after="0"/>
              <w:rPr>
                <w:rFonts w:cs="Times New Roman"/>
                <w:sz w:val="22"/>
              </w:rPr>
            </w:pPr>
            <w:r w:rsidRPr="005368E7">
              <w:rPr>
                <w:rFonts w:cs="Times New Roman"/>
                <w:sz w:val="22"/>
              </w:rPr>
              <w:t>Transition-out Plan</w:t>
            </w:r>
          </w:p>
        </w:tc>
        <w:tc>
          <w:tcPr>
            <w:tcW w:w="1239" w:type="dxa"/>
            <w:vAlign w:val="top"/>
            <w:hideMark/>
          </w:tcPr>
          <w:p w:rsidRPr="005368E7" w:rsidR="00605583" w:rsidP="00605583" w:rsidRDefault="00605583" w14:paraId="33420309" w14:textId="0EEAD06E">
            <w:pPr>
              <w:spacing w:after="0"/>
              <w:rPr>
                <w:rFonts w:cs="Times New Roman"/>
                <w:sz w:val="22"/>
              </w:rPr>
            </w:pPr>
            <w:r>
              <w:rPr>
                <w:rFonts w:cs="Times New Roman"/>
                <w:sz w:val="22"/>
              </w:rPr>
              <w:fldChar w:fldCharType="begin"/>
            </w:r>
            <w:r>
              <w:rPr>
                <w:rFonts w:cs="Times New Roman"/>
                <w:sz w:val="22"/>
              </w:rPr>
              <w:instrText xml:space="preserve"> REF _Ref116650855 \r </w:instrText>
            </w:r>
            <w:r>
              <w:rPr>
                <w:rFonts w:cs="Times New Roman"/>
                <w:sz w:val="22"/>
              </w:rPr>
              <w:fldChar w:fldCharType="separate"/>
            </w:r>
            <w:r>
              <w:rPr>
                <w:rFonts w:cs="Times New Roman"/>
                <w:sz w:val="22"/>
              </w:rPr>
              <w:t>4.3.5</w:t>
            </w:r>
            <w:r>
              <w:rPr>
                <w:rFonts w:cs="Times New Roman"/>
                <w:sz w:val="22"/>
              </w:rPr>
              <w:fldChar w:fldCharType="end"/>
            </w:r>
          </w:p>
        </w:tc>
        <w:tc>
          <w:tcPr>
            <w:tcW w:w="1520" w:type="dxa"/>
            <w:vAlign w:val="top"/>
            <w:hideMark/>
          </w:tcPr>
          <w:p w:rsidRPr="005368E7" w:rsidR="00605583" w:rsidP="00605583" w:rsidRDefault="00605583" w14:paraId="067B30A3" w14:textId="77777777">
            <w:pPr>
              <w:spacing w:after="0"/>
              <w:rPr>
                <w:rFonts w:cs="Times New Roman"/>
                <w:sz w:val="22"/>
              </w:rPr>
            </w:pPr>
            <w:r w:rsidRPr="005368E7">
              <w:rPr>
                <w:rFonts w:cs="Times New Roman"/>
                <w:sz w:val="22"/>
              </w:rPr>
              <w:t>NLT 120 calendar days prior to the end of contract or 60 calendar days following the Government’s request</w:t>
            </w:r>
          </w:p>
        </w:tc>
        <w:tc>
          <w:tcPr>
            <w:tcW w:w="1700" w:type="dxa"/>
            <w:vAlign w:val="top"/>
            <w:hideMark/>
          </w:tcPr>
          <w:p w:rsidRPr="005368E7" w:rsidR="00605583" w:rsidP="00605583" w:rsidRDefault="00605583" w14:paraId="3F0591D1" w14:textId="77777777">
            <w:pPr>
              <w:spacing w:after="0"/>
              <w:rPr>
                <w:rFonts w:cs="Times New Roman"/>
                <w:sz w:val="22"/>
              </w:rPr>
            </w:pPr>
            <w:r w:rsidRPr="005368E7">
              <w:rPr>
                <w:rFonts w:cs="Times New Roman"/>
                <w:sz w:val="22"/>
              </w:rPr>
              <w:t>One-time</w:t>
            </w:r>
          </w:p>
        </w:tc>
        <w:tc>
          <w:tcPr>
            <w:tcW w:w="2604" w:type="dxa"/>
            <w:vAlign w:val="top"/>
            <w:hideMark/>
          </w:tcPr>
          <w:p w:rsidRPr="005368E7" w:rsidR="00605583" w:rsidP="00605583" w:rsidRDefault="00605583" w14:paraId="53B7C608" w14:textId="77777777">
            <w:pPr>
              <w:spacing w:after="0"/>
              <w:rPr>
                <w:rFonts w:cs="Times New Roman"/>
                <w:sz w:val="22"/>
              </w:rPr>
            </w:pPr>
            <w:r w:rsidRPr="005368E7">
              <w:rPr>
                <w:rFonts w:cs="Times New Roman"/>
                <w:sz w:val="22"/>
              </w:rPr>
              <w:t>TO CO, TO COR, TO CPM</w:t>
            </w:r>
          </w:p>
        </w:tc>
      </w:tr>
    </w:tbl>
    <w:p w:rsidRPr="00B8754C" w:rsidR="00320D3E" w:rsidP="008C474D" w:rsidRDefault="00320D3E" w14:paraId="21D2E718" w14:textId="58012644">
      <w:pPr>
        <w:pStyle w:val="Heading2"/>
      </w:pPr>
      <w:bookmarkStart w:name="_Toc89369426" w:id="113"/>
      <w:bookmarkStart w:name="_Toc89710129" w:id="114"/>
      <w:bookmarkStart w:name="_Toc116643519" w:id="115"/>
      <w:bookmarkStart w:name="_Ref116650696" w:id="116"/>
      <w:r w:rsidRPr="00B8754C">
        <w:t>Monthly Cost Performance Report</w:t>
      </w:r>
      <w:bookmarkEnd w:id="113"/>
      <w:bookmarkEnd w:id="114"/>
      <w:bookmarkEnd w:id="115"/>
      <w:bookmarkEnd w:id="116"/>
      <w:r w:rsidRPr="00B8754C">
        <w:t xml:space="preserve"> </w:t>
      </w:r>
    </w:p>
    <w:p w:rsidRPr="00B8754C" w:rsidR="00320D3E" w:rsidP="00320D3E" w:rsidRDefault="00320D3E" w14:paraId="32F842BC" w14:textId="77777777">
      <w:pPr>
        <w:jc w:val="both"/>
        <w:rPr>
          <w:rFonts w:cs="Times New Roman"/>
          <w:szCs w:val="24"/>
        </w:rPr>
      </w:pPr>
      <w:r w:rsidRPr="00B8754C">
        <w:rPr>
          <w:rFonts w:cs="Times New Roman"/>
          <w:szCs w:val="24"/>
        </w:rPr>
        <w:t xml:space="preserve">The Contractor shall provide a Cost Performance Report (CPR) that provides DOS management with costs incurred and progress against the previous monthly schedule.  These costs shall tie back to the CWBS.  The report shall include cumulative data from contract inception through the report month.  The report shall include the actual and invoiced costs.  The data shall be reported in </w:t>
      </w:r>
      <w:r w:rsidRPr="00B8754C">
        <w:rPr>
          <w:rFonts w:cs="Times New Roman"/>
          <w:szCs w:val="24"/>
        </w:rPr>
        <w:lastRenderedPageBreak/>
        <w:t>accordance with the standards indicated in the task/delivery order showing earned value and variances.  A CWBS increment of work (e.g., the task area level) shall be considered out-of-tolerance if the year-to-date actuals exceed the budgeted amount by 2 percent or more.  A variance analysis shall be provided as explanation for out-of-tolerance variances.</w:t>
      </w:r>
    </w:p>
    <w:p w:rsidRPr="00B8754C" w:rsidR="00320D3E" w:rsidP="008C474D" w:rsidRDefault="00320D3E" w14:paraId="7924F6EB" w14:textId="77777777">
      <w:pPr>
        <w:pStyle w:val="Heading2"/>
      </w:pPr>
      <w:bookmarkStart w:name="_Toc89369427" w:id="117"/>
      <w:bookmarkStart w:name="_Toc89710130" w:id="118"/>
      <w:bookmarkStart w:name="_Toc116643520" w:id="119"/>
      <w:bookmarkStart w:name="_Ref116650700" w:id="120"/>
      <w:bookmarkStart w:name="_Hlk116552790" w:id="121"/>
      <w:r w:rsidRPr="00B8754C">
        <w:t>Monthly Master Milestone Schedule</w:t>
      </w:r>
      <w:bookmarkEnd w:id="117"/>
      <w:bookmarkEnd w:id="118"/>
      <w:bookmarkEnd w:id="119"/>
      <w:bookmarkEnd w:id="120"/>
      <w:r w:rsidRPr="00B8754C">
        <w:t xml:space="preserve"> </w:t>
      </w:r>
    </w:p>
    <w:p w:rsidRPr="00B8754C" w:rsidR="00320D3E" w:rsidP="001D4A7D" w:rsidRDefault="00320D3E" w14:paraId="4732EB37" w14:textId="1CA879A5">
      <w:pPr>
        <w:jc w:val="both"/>
        <w:rPr>
          <w:rFonts w:cs="Times New Roman"/>
          <w:szCs w:val="24"/>
        </w:rPr>
      </w:pPr>
      <w:r w:rsidRPr="00B8754C">
        <w:rPr>
          <w:rFonts w:cs="Times New Roman"/>
          <w:szCs w:val="24"/>
        </w:rPr>
        <w:t>The Contractor shall provide a monthly Master Milestone Schedule (MMS) that shall contain projected and actual schedules versus progress with technical direction deliverables and other milestones clearly identified.  Approved modification of baseline schedules shall be clearly delineated from the original baseline.</w:t>
      </w:r>
      <w:bookmarkEnd w:id="121"/>
    </w:p>
    <w:p w:rsidRPr="00B8754C" w:rsidR="00320D3E" w:rsidP="008C474D" w:rsidRDefault="00320D3E" w14:paraId="07766FC8" w14:textId="2079CA1B">
      <w:pPr>
        <w:pStyle w:val="Heading2"/>
      </w:pPr>
      <w:bookmarkStart w:name="_Toc89369429" w:id="122"/>
      <w:bookmarkStart w:name="_Toc89710132" w:id="123"/>
      <w:bookmarkStart w:name="_Toc116643521" w:id="124"/>
      <w:bookmarkStart w:name="_Ref116650846" w:id="125"/>
      <w:r w:rsidRPr="00B8754C">
        <w:t xml:space="preserve">Task Order </w:t>
      </w:r>
      <w:r w:rsidR="001D4A7D">
        <w:t xml:space="preserve">Monthly </w:t>
      </w:r>
      <w:r w:rsidRPr="00B8754C">
        <w:t>Status Reports</w:t>
      </w:r>
      <w:bookmarkEnd w:id="122"/>
      <w:bookmarkEnd w:id="123"/>
      <w:bookmarkEnd w:id="124"/>
      <w:bookmarkEnd w:id="125"/>
    </w:p>
    <w:p w:rsidRPr="001D4A7D" w:rsidR="001D4A7D" w:rsidP="001D4A7D" w:rsidRDefault="001D4A7D" w14:paraId="0C91544D" w14:textId="77777777">
      <w:pPr>
        <w:rPr>
          <w:rFonts w:cs="Times New Roman"/>
          <w:szCs w:val="24"/>
        </w:rPr>
      </w:pPr>
      <w:r w:rsidRPr="001D4A7D">
        <w:rPr>
          <w:rFonts w:cs="Times New Roman"/>
          <w:szCs w:val="24"/>
        </w:rPr>
        <w:t xml:space="preserve">The Contractor’s PM shall develop and provide an MSR via electronic mail to the CO, COR and GTM by the 10th of the following month. The Contractor shall consult with the COR on the format of the report. The MSR shall include, at minimum, the following: </w:t>
      </w:r>
    </w:p>
    <w:p w:rsidRPr="001D4A7D" w:rsidR="001D4A7D" w:rsidP="001D4A7D" w:rsidRDefault="001D4A7D" w14:paraId="3E5BD2AF" w14:textId="064ED228">
      <w:pPr>
        <w:pStyle w:val="bullet5"/>
      </w:pPr>
      <w:r w:rsidRPr="001D4A7D">
        <w:t xml:space="preserve">Activities during reporting period, by task (include: on-going activities; new activities; activities completed; progress to date on all above-mentioned activities). Start each section with a brief description of the task </w:t>
      </w:r>
    </w:p>
    <w:p w:rsidRPr="001D4A7D" w:rsidR="001D4A7D" w:rsidP="001D4A7D" w:rsidRDefault="001D4A7D" w14:paraId="63AE4CB4" w14:textId="045F5775">
      <w:pPr>
        <w:pStyle w:val="bullet5"/>
      </w:pPr>
      <w:r w:rsidRPr="001D4A7D">
        <w:t xml:space="preserve">Problems and corrective actions taken. Also include all new and pending issues or concerns and proposed resolutions to address them </w:t>
      </w:r>
    </w:p>
    <w:p w:rsidRPr="001D4A7D" w:rsidR="001D4A7D" w:rsidP="001D4A7D" w:rsidRDefault="001D4A7D" w14:paraId="30C17A05" w14:textId="3952DAA7">
      <w:pPr>
        <w:pStyle w:val="bullet5"/>
      </w:pPr>
      <w:r w:rsidRPr="001D4A7D">
        <w:t xml:space="preserve">Personnel gains, losses, and status </w:t>
      </w:r>
    </w:p>
    <w:p w:rsidRPr="001D4A7D" w:rsidR="001D4A7D" w:rsidP="001D4A7D" w:rsidRDefault="001D4A7D" w14:paraId="0972E97C" w14:textId="22EC09C7">
      <w:pPr>
        <w:pStyle w:val="bullet5"/>
      </w:pPr>
      <w:r w:rsidRPr="001D4A7D">
        <w:t>Government actions required</w:t>
      </w:r>
    </w:p>
    <w:p w:rsidRPr="001D4A7D" w:rsidR="001D4A7D" w:rsidP="001D4A7D" w:rsidRDefault="001D4A7D" w14:paraId="18740175" w14:textId="4D9AEF96">
      <w:pPr>
        <w:pStyle w:val="bullet5"/>
      </w:pPr>
      <w:r w:rsidRPr="001D4A7D">
        <w:t>Project schedule (major tasks, milestones, deliverables, planned and actual start and completion dates, etc.)</w:t>
      </w:r>
    </w:p>
    <w:p w:rsidRPr="001D4A7D" w:rsidR="001D4A7D" w:rsidP="001D4A7D" w:rsidRDefault="001D4A7D" w14:paraId="35689CF4" w14:textId="74B6C512">
      <w:pPr>
        <w:pStyle w:val="bullet5"/>
      </w:pPr>
      <w:r w:rsidRPr="001D4A7D">
        <w:t xml:space="preserve">List of all documents submitted during reporting period to include version number and last revision date. </w:t>
      </w:r>
    </w:p>
    <w:p w:rsidRPr="001D4A7D" w:rsidR="001D4A7D" w:rsidP="001D4A7D" w:rsidRDefault="001D4A7D" w14:paraId="095A0001" w14:textId="2C960511">
      <w:pPr>
        <w:pStyle w:val="bullet5"/>
      </w:pPr>
      <w:r w:rsidRPr="001D4A7D">
        <w:t>If applicable, submit a summary of trips taken, conferences attended, etc.</w:t>
      </w:r>
    </w:p>
    <w:p w:rsidRPr="00B8754C" w:rsidR="00320D3E" w:rsidP="001D4A7D" w:rsidRDefault="001D4A7D" w14:paraId="44799C37" w14:textId="3DD0FAD7">
      <w:pPr>
        <w:rPr>
          <w:rFonts w:cs="Times New Roman"/>
          <w:szCs w:val="24"/>
        </w:rPr>
      </w:pPr>
      <w:r w:rsidRPr="001D4A7D">
        <w:rPr>
          <w:rFonts w:cs="Times New Roman"/>
          <w:szCs w:val="24"/>
        </w:rPr>
        <w:t>At the CO’s, COR’s, or GTM’s request, a monthly status meeting may be held.  In addition, the contractor shall meet as necessary with the government to discuss progress and problems.  These meetings shall enable problems to be identified and resolved quickly.  The contractor shall document the problems and the solutions.</w:t>
      </w:r>
    </w:p>
    <w:p w:rsidRPr="002A5B04" w:rsidR="000A331C" w:rsidP="008C474D" w:rsidRDefault="000A331C" w14:paraId="220256BD" w14:textId="77777777">
      <w:pPr>
        <w:pStyle w:val="Heading2"/>
      </w:pPr>
      <w:bookmarkStart w:name="_Toc107254958" w:id="126"/>
      <w:bookmarkStart w:name="_Toc109122411" w:id="127"/>
      <w:bookmarkStart w:name="_Toc116483089" w:id="128"/>
      <w:bookmarkStart w:name="_Toc116550807" w:id="129"/>
      <w:bookmarkStart w:name="_Toc116643522" w:id="130"/>
      <w:bookmarkStart w:name="_Ref116650850" w:id="131"/>
      <w:bookmarkStart w:name="_Hlk116552889" w:id="132"/>
      <w:r w:rsidRPr="002A5B04">
        <w:t>Transition-In</w:t>
      </w:r>
      <w:bookmarkEnd w:id="126"/>
      <w:bookmarkEnd w:id="127"/>
      <w:r w:rsidRPr="002A5B04">
        <w:t xml:space="preserve"> Plan</w:t>
      </w:r>
      <w:bookmarkEnd w:id="128"/>
      <w:bookmarkEnd w:id="129"/>
      <w:bookmarkEnd w:id="130"/>
      <w:bookmarkEnd w:id="131"/>
    </w:p>
    <w:p w:rsidRPr="002A5B04" w:rsidR="000A331C" w:rsidP="000A331C" w:rsidRDefault="000A331C" w14:paraId="4EC65778" w14:textId="77777777">
      <w:pPr>
        <w:rPr>
          <w:rFonts w:cs="Times New Roman"/>
        </w:rPr>
      </w:pPr>
      <w:r w:rsidRPr="002A5B04">
        <w:rPr>
          <w:rFonts w:cs="Times New Roman"/>
        </w:rPr>
        <w:t>The contractor shall develop a Transition-in Plan that details activities that shall be completed no later than 30 calendar days from the effective date of performance.</w:t>
      </w:r>
    </w:p>
    <w:p w:rsidRPr="002A5B04" w:rsidR="000A331C" w:rsidP="000A331C" w:rsidRDefault="000A331C" w14:paraId="2A167A06" w14:textId="77777777">
      <w:pPr>
        <w:rPr>
          <w:rFonts w:cs="Times New Roman"/>
        </w:rPr>
      </w:pPr>
      <w:r w:rsidRPr="002A5B04">
        <w:rPr>
          <w:rFonts w:cs="Times New Roman"/>
        </w:rPr>
        <w:t>The Transition-In Plan shall include the following:</w:t>
      </w:r>
    </w:p>
    <w:p w:rsidRPr="002A5B04" w:rsidR="000A331C" w:rsidP="001D4A7D" w:rsidRDefault="000A331C" w14:paraId="3B541371" w14:textId="77777777">
      <w:pPr>
        <w:pStyle w:val="bullet1"/>
        <w:numPr>
          <w:ilvl w:val="0"/>
          <w:numId w:val="57"/>
        </w:numPr>
        <w:contextualSpacing/>
        <w:rPr>
          <w:rFonts w:cs="Times New Roman"/>
        </w:rPr>
      </w:pPr>
      <w:r w:rsidRPr="002A5B04">
        <w:rPr>
          <w:rFonts w:cs="Times New Roman"/>
        </w:rPr>
        <w:t>Planned transition activities</w:t>
      </w:r>
    </w:p>
    <w:p w:rsidRPr="002A5B04" w:rsidR="000A331C" w:rsidP="001D4A7D" w:rsidRDefault="000A331C" w14:paraId="237AB908" w14:textId="77777777">
      <w:pPr>
        <w:pStyle w:val="bullet1"/>
        <w:numPr>
          <w:ilvl w:val="0"/>
          <w:numId w:val="57"/>
        </w:numPr>
        <w:contextualSpacing/>
        <w:rPr>
          <w:rFonts w:cs="Times New Roman"/>
        </w:rPr>
      </w:pPr>
      <w:r w:rsidRPr="002A5B04">
        <w:rPr>
          <w:rFonts w:cs="Times New Roman"/>
        </w:rPr>
        <w:t>Transition activity timelines and milestones</w:t>
      </w:r>
    </w:p>
    <w:p w:rsidRPr="002A5B04" w:rsidR="000A331C" w:rsidP="001D4A7D" w:rsidRDefault="000A331C" w14:paraId="36193FB9" w14:textId="77777777">
      <w:pPr>
        <w:pStyle w:val="bullet1"/>
        <w:numPr>
          <w:ilvl w:val="0"/>
          <w:numId w:val="57"/>
        </w:numPr>
        <w:contextualSpacing/>
        <w:rPr>
          <w:rFonts w:cs="Times New Roman"/>
        </w:rPr>
      </w:pPr>
      <w:r w:rsidRPr="002A5B04">
        <w:rPr>
          <w:rFonts w:cs="Times New Roman"/>
        </w:rPr>
        <w:t>Transition resource requirements (includes the retention of current staff, as applicable and appropriate)</w:t>
      </w:r>
    </w:p>
    <w:p w:rsidRPr="002A5B04" w:rsidR="000A331C" w:rsidP="001D4A7D" w:rsidRDefault="000A331C" w14:paraId="01AE718E" w14:textId="77777777">
      <w:pPr>
        <w:pStyle w:val="bullet1"/>
        <w:numPr>
          <w:ilvl w:val="0"/>
          <w:numId w:val="57"/>
        </w:numPr>
        <w:contextualSpacing/>
        <w:rPr>
          <w:rFonts w:cs="Times New Roman"/>
        </w:rPr>
      </w:pPr>
      <w:r w:rsidRPr="002A5B04">
        <w:rPr>
          <w:rFonts w:cs="Times New Roman"/>
        </w:rPr>
        <w:t>Transition security implications</w:t>
      </w:r>
    </w:p>
    <w:p w:rsidRPr="002A5B04" w:rsidR="000A331C" w:rsidP="001D4A7D" w:rsidRDefault="000A331C" w14:paraId="1C4703CB" w14:textId="77777777">
      <w:pPr>
        <w:pStyle w:val="bullet1"/>
        <w:numPr>
          <w:ilvl w:val="0"/>
          <w:numId w:val="57"/>
        </w:numPr>
        <w:contextualSpacing/>
        <w:rPr>
          <w:rFonts w:cs="Times New Roman"/>
        </w:rPr>
      </w:pPr>
      <w:r w:rsidRPr="002A5B04">
        <w:rPr>
          <w:rFonts w:cs="Times New Roman"/>
        </w:rPr>
        <w:lastRenderedPageBreak/>
        <w:t>Transition risks and mitigation or avoidance strategies; and</w:t>
      </w:r>
    </w:p>
    <w:p w:rsidRPr="002A5B04" w:rsidR="000A331C" w:rsidP="001D4A7D" w:rsidRDefault="000A331C" w14:paraId="6B6946DB" w14:textId="77777777">
      <w:pPr>
        <w:pStyle w:val="bullet1"/>
        <w:numPr>
          <w:ilvl w:val="0"/>
          <w:numId w:val="57"/>
        </w:numPr>
        <w:contextualSpacing/>
        <w:rPr>
          <w:rFonts w:cs="Times New Roman"/>
        </w:rPr>
      </w:pPr>
      <w:r w:rsidRPr="002A5B04">
        <w:rPr>
          <w:rFonts w:cs="Times New Roman"/>
        </w:rPr>
        <w:t xml:space="preserve">Transition notifications and training of users </w:t>
      </w:r>
    </w:p>
    <w:p w:rsidRPr="002A5B04" w:rsidR="000A331C" w:rsidP="008C474D" w:rsidRDefault="000A331C" w14:paraId="40D034AC" w14:textId="77777777">
      <w:pPr>
        <w:pStyle w:val="Heading2"/>
      </w:pPr>
      <w:bookmarkStart w:name="_Toc107254959" w:id="133"/>
      <w:bookmarkStart w:name="_Toc109122412" w:id="134"/>
      <w:bookmarkStart w:name="_Toc116483090" w:id="135"/>
      <w:bookmarkStart w:name="_Toc116550808" w:id="136"/>
      <w:bookmarkStart w:name="_Toc116643523" w:id="137"/>
      <w:bookmarkStart w:name="_Ref116650855" w:id="138"/>
      <w:r w:rsidRPr="002A5B04">
        <w:t>Transition-Out</w:t>
      </w:r>
      <w:bookmarkEnd w:id="133"/>
      <w:bookmarkEnd w:id="134"/>
      <w:r w:rsidRPr="002A5B04">
        <w:t xml:space="preserve"> Plan</w:t>
      </w:r>
      <w:bookmarkEnd w:id="135"/>
      <w:bookmarkEnd w:id="136"/>
      <w:bookmarkEnd w:id="137"/>
      <w:bookmarkEnd w:id="138"/>
    </w:p>
    <w:p w:rsidRPr="002A5B04" w:rsidR="000A331C" w:rsidP="000A331C" w:rsidRDefault="000A331C" w14:paraId="0E8180BB" w14:textId="77777777">
      <w:pPr>
        <w:rPr>
          <w:rFonts w:cs="Times New Roman"/>
        </w:rPr>
      </w:pPr>
      <w:r w:rsidRPr="002A5B04">
        <w:rPr>
          <w:rFonts w:cs="Times New Roman"/>
        </w:rPr>
        <w:t xml:space="preserve">The contractor shall develop a Transition-out Plan that facilitates the accomplishment of a seamless transition from the incumbent to an incoming contractor/Government personnel at the expiration of the contractor. </w:t>
      </w:r>
    </w:p>
    <w:p w:rsidRPr="002A5B04" w:rsidR="000A331C" w:rsidP="000A331C" w:rsidRDefault="000A331C" w14:paraId="19343C09" w14:textId="77777777">
      <w:pPr>
        <w:rPr>
          <w:rFonts w:cs="Times New Roman"/>
        </w:rPr>
      </w:pPr>
      <w:r w:rsidRPr="002A5B04">
        <w:rPr>
          <w:rFonts w:cs="Times New Roman"/>
        </w:rPr>
        <w:t xml:space="preserve">The contractor shall provide a final Transition-Out Plan NLT 120 calendar days prior to the end of the contract, or 60 calendar days after the Government requests the deliverable. </w:t>
      </w:r>
    </w:p>
    <w:p w:rsidRPr="002A5B04" w:rsidR="000A331C" w:rsidP="000A331C" w:rsidRDefault="000A331C" w14:paraId="03EFDE4B" w14:textId="77777777">
      <w:pPr>
        <w:rPr>
          <w:rFonts w:cs="Times New Roman"/>
        </w:rPr>
      </w:pPr>
      <w:r w:rsidRPr="002A5B04">
        <w:rPr>
          <w:rFonts w:cs="Times New Roman"/>
        </w:rPr>
        <w:t>The Transition-Out Plan shall include the following:</w:t>
      </w:r>
    </w:p>
    <w:p w:rsidRPr="002A5B04" w:rsidR="000A331C" w:rsidP="001D4A7D" w:rsidRDefault="000A331C" w14:paraId="242F9F7E" w14:textId="77777777">
      <w:pPr>
        <w:pStyle w:val="bullet1"/>
        <w:numPr>
          <w:ilvl w:val="0"/>
          <w:numId w:val="57"/>
        </w:numPr>
        <w:contextualSpacing/>
        <w:rPr>
          <w:rFonts w:cs="Times New Roman"/>
        </w:rPr>
      </w:pPr>
      <w:r w:rsidRPr="002A5B04">
        <w:rPr>
          <w:rFonts w:cs="Times New Roman"/>
        </w:rPr>
        <w:t>Project management processes</w:t>
      </w:r>
    </w:p>
    <w:p w:rsidRPr="002A5B04" w:rsidR="000A331C" w:rsidP="001D4A7D" w:rsidRDefault="000A331C" w14:paraId="520659BF" w14:textId="77777777">
      <w:pPr>
        <w:pStyle w:val="bullet1"/>
        <w:numPr>
          <w:ilvl w:val="0"/>
          <w:numId w:val="57"/>
        </w:numPr>
        <w:contextualSpacing/>
        <w:rPr>
          <w:rFonts w:cs="Times New Roman"/>
        </w:rPr>
      </w:pPr>
      <w:r w:rsidRPr="002A5B04">
        <w:rPr>
          <w:rFonts w:cs="Times New Roman"/>
        </w:rPr>
        <w:t>Points of contacts</w:t>
      </w:r>
    </w:p>
    <w:p w:rsidRPr="002A5B04" w:rsidR="000A331C" w:rsidP="001D4A7D" w:rsidRDefault="000A331C" w14:paraId="58ADDE56" w14:textId="77777777">
      <w:pPr>
        <w:pStyle w:val="bullet1"/>
        <w:numPr>
          <w:ilvl w:val="0"/>
          <w:numId w:val="57"/>
        </w:numPr>
        <w:contextualSpacing/>
        <w:rPr>
          <w:rFonts w:cs="Times New Roman"/>
        </w:rPr>
      </w:pPr>
      <w:r w:rsidRPr="002A5B04">
        <w:rPr>
          <w:rFonts w:cs="Times New Roman"/>
        </w:rPr>
        <w:t>Location of technical and project management documentation, data, and methods of providing these to these to the incoming service provider</w:t>
      </w:r>
    </w:p>
    <w:p w:rsidRPr="002A5B04" w:rsidR="000A331C" w:rsidP="001D4A7D" w:rsidRDefault="000A331C" w14:paraId="21375CF0" w14:textId="77777777">
      <w:pPr>
        <w:pStyle w:val="bullet1"/>
        <w:numPr>
          <w:ilvl w:val="0"/>
          <w:numId w:val="57"/>
        </w:numPr>
        <w:contextualSpacing/>
        <w:rPr>
          <w:rFonts w:cs="Times New Roman"/>
        </w:rPr>
      </w:pPr>
      <w:r w:rsidRPr="002A5B04">
        <w:rPr>
          <w:rFonts w:cs="Times New Roman"/>
        </w:rPr>
        <w:t>Status of ongoing technical initiatives</w:t>
      </w:r>
    </w:p>
    <w:p w:rsidRPr="002A5B04" w:rsidR="000A331C" w:rsidP="001D4A7D" w:rsidRDefault="000A331C" w14:paraId="63F538E7" w14:textId="77777777">
      <w:pPr>
        <w:pStyle w:val="bullet1"/>
        <w:numPr>
          <w:ilvl w:val="0"/>
          <w:numId w:val="57"/>
        </w:numPr>
        <w:contextualSpacing/>
        <w:rPr>
          <w:rFonts w:cs="Times New Roman"/>
        </w:rPr>
      </w:pPr>
      <w:r w:rsidRPr="002A5B04">
        <w:rPr>
          <w:rFonts w:cs="Times New Roman"/>
        </w:rPr>
        <w:t>Appropriate contractor-to-contractor coordination to ensure a seamless transition</w:t>
      </w:r>
    </w:p>
    <w:p w:rsidRPr="002A5B04" w:rsidR="000A331C" w:rsidP="001D4A7D" w:rsidRDefault="000A331C" w14:paraId="5194EE54" w14:textId="77777777">
      <w:pPr>
        <w:pStyle w:val="bullet1"/>
        <w:numPr>
          <w:ilvl w:val="0"/>
          <w:numId w:val="57"/>
        </w:numPr>
        <w:contextualSpacing/>
        <w:rPr>
          <w:rFonts w:cs="Times New Roman"/>
        </w:rPr>
      </w:pPr>
      <w:r w:rsidRPr="002A5B04">
        <w:rPr>
          <w:rFonts w:cs="Times New Roman"/>
        </w:rPr>
        <w:t>Transition of Key Personnel</w:t>
      </w:r>
    </w:p>
    <w:p w:rsidRPr="002A5B04" w:rsidR="000A331C" w:rsidP="001D4A7D" w:rsidRDefault="000A331C" w14:paraId="5987E262" w14:textId="77777777">
      <w:pPr>
        <w:pStyle w:val="bullet1"/>
        <w:numPr>
          <w:ilvl w:val="0"/>
          <w:numId w:val="57"/>
        </w:numPr>
        <w:contextualSpacing/>
        <w:rPr>
          <w:rFonts w:cs="Times New Roman"/>
        </w:rPr>
      </w:pPr>
      <w:r w:rsidRPr="002A5B04">
        <w:rPr>
          <w:rFonts w:cs="Times New Roman"/>
        </w:rPr>
        <w:t>Schedules and milestones</w:t>
      </w:r>
    </w:p>
    <w:p w:rsidRPr="002A5B04" w:rsidR="000A331C" w:rsidP="001D4A7D" w:rsidRDefault="000A331C" w14:paraId="4D04A996" w14:textId="77777777">
      <w:pPr>
        <w:pStyle w:val="bullet1"/>
        <w:numPr>
          <w:ilvl w:val="0"/>
          <w:numId w:val="57"/>
        </w:numPr>
        <w:contextualSpacing/>
        <w:rPr>
          <w:rFonts w:cs="Times New Roman"/>
        </w:rPr>
      </w:pPr>
      <w:r w:rsidRPr="002A5B04">
        <w:rPr>
          <w:rFonts w:cs="Times New Roman"/>
        </w:rPr>
        <w:t>Actions required of the Government</w:t>
      </w:r>
    </w:p>
    <w:p w:rsidRPr="002A5B04" w:rsidR="000A331C" w:rsidP="001D4A7D" w:rsidRDefault="000A331C" w14:paraId="46EAAD1E" w14:textId="77777777">
      <w:pPr>
        <w:pStyle w:val="bullet1"/>
        <w:numPr>
          <w:ilvl w:val="0"/>
          <w:numId w:val="57"/>
        </w:numPr>
        <w:contextualSpacing/>
        <w:rPr>
          <w:rFonts w:cs="Times New Roman"/>
        </w:rPr>
      </w:pPr>
      <w:r w:rsidRPr="002A5B04">
        <w:rPr>
          <w:rFonts w:cs="Times New Roman"/>
        </w:rPr>
        <w:t>Methods of measuring transition risks that includes a complete inventory of the transition risks, with assigned severity and probability, and response plans to address the risks either through avoidance, mitigation, or other means</w:t>
      </w:r>
    </w:p>
    <w:p w:rsidRPr="002A5B04" w:rsidR="000A331C" w:rsidP="001D4A7D" w:rsidRDefault="000A331C" w14:paraId="340038A2" w14:textId="77777777">
      <w:pPr>
        <w:pStyle w:val="bullet1"/>
        <w:numPr>
          <w:ilvl w:val="0"/>
          <w:numId w:val="57"/>
        </w:numPr>
        <w:contextualSpacing/>
        <w:rPr>
          <w:rFonts w:cs="Times New Roman"/>
        </w:rPr>
      </w:pPr>
      <w:r w:rsidRPr="002A5B04">
        <w:rPr>
          <w:rFonts w:cs="Times New Roman"/>
        </w:rPr>
        <w:t>Method of permitting the successor service provider to observe and become familiar with any and all operation specified in this PWS for a minimum of 120 calendar days prior to the expiration or termination of the contract</w:t>
      </w:r>
    </w:p>
    <w:p w:rsidRPr="002A5B04" w:rsidR="000A331C" w:rsidP="001D4A7D" w:rsidRDefault="000A331C" w14:paraId="07896570" w14:textId="77777777">
      <w:pPr>
        <w:pStyle w:val="bullet1"/>
        <w:numPr>
          <w:ilvl w:val="0"/>
          <w:numId w:val="57"/>
        </w:numPr>
        <w:contextualSpacing/>
        <w:rPr>
          <w:rFonts w:cs="Times New Roman"/>
        </w:rPr>
      </w:pPr>
      <w:r w:rsidRPr="002A5B04">
        <w:rPr>
          <w:rFonts w:cs="Times New Roman"/>
        </w:rPr>
        <w:t>Method of establishing and maintaining effective communication with the incoming service provider for the period of the transition via weekly status meetings; and</w:t>
      </w:r>
    </w:p>
    <w:p w:rsidRPr="002A5B04" w:rsidR="000A331C" w:rsidP="001D4A7D" w:rsidRDefault="000A331C" w14:paraId="3D053136" w14:textId="77777777">
      <w:pPr>
        <w:pStyle w:val="bullet1"/>
        <w:numPr>
          <w:ilvl w:val="0"/>
          <w:numId w:val="57"/>
        </w:numPr>
        <w:contextualSpacing/>
        <w:rPr>
          <w:rFonts w:cs="Times New Roman"/>
        </w:rPr>
      </w:pPr>
      <w:r w:rsidRPr="002A5B04">
        <w:rPr>
          <w:rFonts w:cs="Times New Roman"/>
        </w:rPr>
        <w:t>Method for ensuring that all information assets and related configuration information is up-to-date and available for the Government’s review at least 120 calendar days prior to the end of the contract</w:t>
      </w:r>
    </w:p>
    <w:p w:rsidRPr="002A5B04" w:rsidR="000A331C" w:rsidP="008C474D" w:rsidRDefault="000A331C" w14:paraId="0B3DAEF3" w14:textId="77777777">
      <w:pPr>
        <w:pStyle w:val="Heading2"/>
      </w:pPr>
      <w:bookmarkStart w:name="_Toc107254961" w:id="139"/>
      <w:bookmarkStart w:name="_Toc109122414" w:id="140"/>
      <w:bookmarkStart w:name="_Toc116483091" w:id="141"/>
      <w:bookmarkStart w:name="_Toc116550809" w:id="142"/>
      <w:bookmarkStart w:name="_Toc116643524" w:id="143"/>
      <w:r w:rsidRPr="002A5B04">
        <w:t>Project Management Plan</w:t>
      </w:r>
      <w:bookmarkEnd w:id="139"/>
      <w:bookmarkEnd w:id="140"/>
      <w:bookmarkEnd w:id="141"/>
      <w:bookmarkEnd w:id="142"/>
      <w:bookmarkEnd w:id="143"/>
    </w:p>
    <w:p w:rsidRPr="002A5B04" w:rsidR="000A331C" w:rsidP="000A331C" w:rsidRDefault="000A331C" w14:paraId="586D5AF2" w14:textId="77777777">
      <w:pPr>
        <w:rPr>
          <w:rFonts w:cs="Times New Roman"/>
        </w:rPr>
      </w:pPr>
      <w:r w:rsidRPr="002A5B04">
        <w:rPr>
          <w:rFonts w:cs="Times New Roman"/>
        </w:rPr>
        <w:t xml:space="preserve">The Project Management Plan (PMP) shall define policies and procedures for managing and directing the effort for productivity, quality, cost control, and early identification and resolution of problems. The PMP shall include schedules, milestones, tasks, and subtasks required in the PWS. </w:t>
      </w:r>
    </w:p>
    <w:p w:rsidRPr="00042B7F" w:rsidR="000A331C" w:rsidP="001D4A7D" w:rsidRDefault="000A331C" w14:paraId="7646D85E" w14:textId="77777777">
      <w:pPr>
        <w:pStyle w:val="ListParagraph"/>
        <w:numPr>
          <w:ilvl w:val="0"/>
          <w:numId w:val="58"/>
        </w:numPr>
        <w:rPr>
          <w:color w:val="auto"/>
        </w:rPr>
      </w:pPr>
      <w:r w:rsidRPr="00042B7F">
        <w:rPr>
          <w:color w:val="auto"/>
        </w:rPr>
        <w:t xml:space="preserve">The PMP shall provide a Work Breakdown Structure (WBS) or epics with user stories, and associated roles and responsibilities of the Contractor. </w:t>
      </w:r>
    </w:p>
    <w:p w:rsidRPr="00042B7F" w:rsidR="000A331C" w:rsidP="001D4A7D" w:rsidRDefault="000A331C" w14:paraId="16E781EA" w14:textId="77777777">
      <w:pPr>
        <w:pStyle w:val="ListParagraph"/>
        <w:numPr>
          <w:ilvl w:val="0"/>
          <w:numId w:val="58"/>
        </w:numPr>
        <w:rPr>
          <w:color w:val="auto"/>
        </w:rPr>
      </w:pPr>
      <w:r w:rsidRPr="00042B7F">
        <w:rPr>
          <w:color w:val="auto"/>
          <w:spacing w:val="10"/>
          <w:szCs w:val="24"/>
        </w:rPr>
        <w:t>The PMP shall include the Contractor’s Quality Control Plan (QCP), Transition Plan</w:t>
      </w:r>
      <w:r w:rsidRPr="00042B7F">
        <w:rPr>
          <w:color w:val="auto"/>
        </w:rPr>
        <w:t xml:space="preserve"> Overview, and the stakeholder management and communication plan. The Contractor shall provide the Government with an initial PMP draft. </w:t>
      </w:r>
    </w:p>
    <w:p w:rsidRPr="002A5B04" w:rsidR="000A331C" w:rsidP="001D4A7D" w:rsidRDefault="000A331C" w14:paraId="4A6FB9E9" w14:textId="77777777">
      <w:pPr>
        <w:pStyle w:val="ListParagraph"/>
        <w:numPr>
          <w:ilvl w:val="0"/>
          <w:numId w:val="58"/>
        </w:numPr>
        <w:rPr>
          <w:color w:val="auto"/>
          <w:lang w:val="en-GB"/>
        </w:rPr>
      </w:pPr>
      <w:r w:rsidRPr="00042B7F">
        <w:rPr>
          <w:color w:val="auto"/>
        </w:rPr>
        <w:t xml:space="preserve">The Contractor will be prepared to review and discuss the initial PMP outline at the Project Kick-Off Meeting. The PMP is a “living document” and shall be updated as </w:t>
      </w:r>
      <w:r w:rsidRPr="00042B7F">
        <w:rPr>
          <w:color w:val="auto"/>
        </w:rPr>
        <w:lastRenderedPageBreak/>
        <w:t>necessary to reflect current tasks, objectives</w:t>
      </w:r>
      <w:r w:rsidRPr="002A5B04">
        <w:rPr>
          <w:color w:val="auto"/>
        </w:rPr>
        <w:t>, and deliverables. The Contractor shall work from the latest Government approved version of the PMP</w:t>
      </w:r>
    </w:p>
    <w:p w:rsidRPr="002A5B04" w:rsidR="000A331C" w:rsidP="000A331C" w:rsidRDefault="000A331C" w14:paraId="02E0ABB5" w14:textId="77777777">
      <w:pPr>
        <w:rPr>
          <w:rFonts w:cs="Times New Roman"/>
        </w:rPr>
      </w:pPr>
    </w:p>
    <w:p w:rsidRPr="002A5B04" w:rsidR="000A331C" w:rsidP="000A331C" w:rsidRDefault="000A331C" w14:paraId="0027E798" w14:textId="77777777">
      <w:pPr>
        <w:jc w:val="center"/>
        <w:rPr>
          <w:rFonts w:cs="Times New Roman"/>
          <w:b/>
          <w:bCs/>
        </w:rPr>
      </w:pPr>
    </w:p>
    <w:p w:rsidRPr="002A5B04" w:rsidR="000A331C" w:rsidP="000A331C" w:rsidRDefault="000A331C" w14:paraId="15EC657A" w14:textId="77777777">
      <w:pPr>
        <w:jc w:val="center"/>
        <w:rPr>
          <w:rFonts w:cs="Times New Roman"/>
          <w:b/>
          <w:bCs/>
        </w:rPr>
        <w:sectPr w:rsidRPr="002A5B04" w:rsidR="000A331C" w:rsidSect="00547EB7">
          <w:headerReference w:type="even" r:id="rId17"/>
          <w:headerReference w:type="default" r:id="rId18"/>
          <w:footerReference w:type="even" r:id="rId19"/>
          <w:footerReference w:type="default" r:id="rId20"/>
          <w:headerReference w:type="first" r:id="rId21"/>
          <w:footerReference w:type="first" r:id="rId22"/>
          <w:footnotePr>
            <w:numRestart w:val="eachPage"/>
          </w:footnotePr>
          <w:pgSz w:w="12240" w:h="15840" w:orient="portrait" w:code="1"/>
          <w:pgMar w:top="1440" w:right="1440" w:bottom="1440" w:left="1440" w:header="576" w:footer="576" w:gutter="0"/>
          <w:cols w:space="720"/>
          <w:docGrid w:linePitch="299"/>
        </w:sectPr>
      </w:pPr>
    </w:p>
    <w:p w:rsidRPr="00814191" w:rsidR="000A331C" w:rsidP="008C474D" w:rsidRDefault="000A331C" w14:paraId="28FDA6B9" w14:textId="77777777">
      <w:pPr>
        <w:pStyle w:val="Heading2"/>
        <w:numPr>
          <w:ilvl w:val="0"/>
          <w:numId w:val="50"/>
        </w:numPr>
      </w:pPr>
      <w:bookmarkStart w:name="_Toc103242185" w:id="144"/>
      <w:bookmarkStart w:name="_Toc103670496" w:id="145"/>
      <w:bookmarkStart w:name="_Toc106460337" w:id="146"/>
      <w:bookmarkStart w:name="_Toc116483093" w:id="147"/>
      <w:bookmarkStart w:name="_Toc116550811" w:id="148"/>
      <w:bookmarkStart w:name="_Toc116643525" w:id="149"/>
      <w:bookmarkStart w:name="_Toc89369412" w:id="150"/>
      <w:r w:rsidRPr="00814191">
        <w:lastRenderedPageBreak/>
        <w:t>Performance Requirements</w:t>
      </w:r>
      <w:bookmarkEnd w:id="144"/>
      <w:bookmarkEnd w:id="145"/>
      <w:bookmarkEnd w:id="146"/>
      <w:bookmarkEnd w:id="147"/>
      <w:bookmarkEnd w:id="148"/>
      <w:bookmarkEnd w:id="149"/>
    </w:p>
    <w:p w:rsidRPr="002A5B04" w:rsidR="000A331C" w:rsidP="008C474D" w:rsidRDefault="000A331C" w14:paraId="25F1D3A3" w14:textId="77777777">
      <w:pPr>
        <w:pStyle w:val="Heading2"/>
      </w:pPr>
      <w:bookmarkStart w:name="_Toc116483094" w:id="151"/>
      <w:bookmarkStart w:name="_Toc116550812" w:id="152"/>
      <w:bookmarkStart w:name="_Toc116643526" w:id="153"/>
      <w:bookmarkStart w:name="_Toc98155053" w:id="154"/>
      <w:bookmarkStart w:name="_Toc103242186" w:id="155"/>
      <w:bookmarkStart w:name="_Toc103670497" w:id="156"/>
      <w:bookmarkStart w:name="_Toc106460338" w:id="157"/>
      <w:r w:rsidRPr="002A5B04">
        <w:t>Quality of Reports and Deliverables</w:t>
      </w:r>
      <w:bookmarkEnd w:id="151"/>
      <w:bookmarkEnd w:id="152"/>
      <w:bookmarkEnd w:id="153"/>
      <w:r w:rsidRPr="002A5B04">
        <w:t xml:space="preserve"> </w:t>
      </w:r>
    </w:p>
    <w:p w:rsidRPr="002A5B04" w:rsidR="000A331C" w:rsidP="000A331C" w:rsidRDefault="000A331C" w14:paraId="4950D22E" w14:textId="77777777">
      <w:pPr>
        <w:rPr>
          <w:rFonts w:cs="Times New Roman"/>
        </w:rPr>
      </w:pPr>
      <w:r w:rsidRPr="002A5B04">
        <w:rPr>
          <w:rFonts w:cs="Times New Roman"/>
        </w:rPr>
        <w:t>General quality measures, as set forth below, will be applied to each work product received from the Contractor under this contract.</w:t>
      </w:r>
    </w:p>
    <w:p w:rsidRPr="002A5B04" w:rsidR="000A331C" w:rsidP="000A331C" w:rsidRDefault="000A331C" w14:paraId="3C9C10DE" w14:textId="77777777">
      <w:pPr>
        <w:pStyle w:val="NumberedList1"/>
        <w:numPr>
          <w:ilvl w:val="0"/>
          <w:numId w:val="23"/>
        </w:numPr>
        <w:rPr>
          <w:rFonts w:cs="Times New Roman"/>
        </w:rPr>
      </w:pPr>
      <w:r w:rsidRPr="002A5B04">
        <w:rPr>
          <w:rFonts w:cs="Times New Roman"/>
        </w:rPr>
        <w:t>Accuracy: work products shall be accurate in presentation, technical content, and adherence to accepted elements of style.</w:t>
      </w:r>
    </w:p>
    <w:p w:rsidRPr="002A5B04" w:rsidR="000A331C" w:rsidP="000A331C" w:rsidRDefault="000A331C" w14:paraId="4A3FEC8A" w14:textId="77777777">
      <w:pPr>
        <w:pStyle w:val="NumberedList1"/>
        <w:numPr>
          <w:ilvl w:val="0"/>
          <w:numId w:val="23"/>
        </w:numPr>
        <w:rPr>
          <w:rFonts w:cs="Times New Roman"/>
        </w:rPr>
      </w:pPr>
      <w:r w:rsidRPr="002A5B04">
        <w:rPr>
          <w:rFonts w:cs="Times New Roman"/>
        </w:rPr>
        <w:t>Clarity: work products shall be clear and concise. Any/all diagrams shall be easy to understand and be relevant to the supporting narrative.</w:t>
      </w:r>
    </w:p>
    <w:p w:rsidRPr="002A5B04" w:rsidR="000A331C" w:rsidP="000A331C" w:rsidRDefault="000A331C" w14:paraId="11624673" w14:textId="77777777">
      <w:pPr>
        <w:pStyle w:val="NumberedList1"/>
        <w:numPr>
          <w:ilvl w:val="0"/>
          <w:numId w:val="23"/>
        </w:numPr>
        <w:rPr>
          <w:rFonts w:cs="Times New Roman"/>
        </w:rPr>
      </w:pPr>
      <w:r w:rsidRPr="002A5B04">
        <w:rPr>
          <w:rFonts w:cs="Times New Roman"/>
        </w:rPr>
        <w:t>Consistency to Requirements: All work products must satisfy the requirements of this contract and specific task orders.</w:t>
      </w:r>
    </w:p>
    <w:p w:rsidR="000A331C" w:rsidP="000A331C" w:rsidRDefault="000A331C" w14:paraId="023554DD" w14:textId="7C5D6BBA">
      <w:pPr>
        <w:pStyle w:val="NumberedList1"/>
        <w:numPr>
          <w:ilvl w:val="0"/>
          <w:numId w:val="23"/>
        </w:numPr>
        <w:rPr>
          <w:rFonts w:cs="Times New Roman"/>
        </w:rPr>
      </w:pPr>
      <w:r w:rsidRPr="002A5B04">
        <w:rPr>
          <w:rFonts w:cs="Times New Roman"/>
        </w:rPr>
        <w:t>Timeliness: work products shall be submitted on or before the due date specified herein or submitted in accordance with a later scheduled date determined by the Government.</w:t>
      </w:r>
    </w:p>
    <w:p w:rsidRPr="00B8754C" w:rsidR="001D4A7D" w:rsidP="008C474D" w:rsidRDefault="001D4A7D" w14:paraId="045C8CCB" w14:textId="77777777">
      <w:pPr>
        <w:pStyle w:val="Heading2"/>
      </w:pPr>
      <w:bookmarkStart w:name="_Toc116643527" w:id="158"/>
      <w:r w:rsidRPr="00B8754C">
        <w:t>Acceptance Criteria and Inspection</w:t>
      </w:r>
      <w:bookmarkEnd w:id="158"/>
    </w:p>
    <w:p w:rsidRPr="00B8754C" w:rsidR="001D4A7D" w:rsidP="001D4A7D" w:rsidRDefault="001D4A7D" w14:paraId="6D91F4C7" w14:textId="77777777">
      <w:pPr>
        <w:jc w:val="both"/>
        <w:rPr>
          <w:rFonts w:cs="Times New Roman"/>
          <w:color w:val="000000"/>
          <w:szCs w:val="24"/>
        </w:rPr>
      </w:pPr>
      <w:r w:rsidRPr="00B8754C">
        <w:rPr>
          <w:rFonts w:cs="Times New Roman"/>
          <w:color w:val="000000"/>
          <w:szCs w:val="24"/>
        </w:rPr>
        <w:t xml:space="preserve">Acceptance of all written documents and other deliverables will be contingent upon Government Task Manager (GTM) review and approval.  The GTM will discuss each specific task with the Contractor to ensure that the goals and objectives are clearly defined.  Required graphs, charts, columns and rows of data shall be legible and properly formatted.  Unless valid justification is cited to the contrary, the GTM comments will be incorporated into the respective final documents and reports.  If GTM comments given do not conform to safe business practices, or are deemed technically unsound; it is the responsibility of the Contractor to advise the GTM.  Consensus is required between the GTM and the Contractor; however if consensus is not achieved, actions will be as directed by the GTM.  </w:t>
      </w:r>
    </w:p>
    <w:p w:rsidRPr="00B8754C" w:rsidR="001D4A7D" w:rsidP="001D4A7D" w:rsidRDefault="001D4A7D" w14:paraId="13685681" w14:textId="77777777">
      <w:pPr>
        <w:jc w:val="both"/>
        <w:rPr>
          <w:rFonts w:cs="Times New Roman"/>
          <w:color w:val="000000"/>
          <w:szCs w:val="24"/>
        </w:rPr>
      </w:pPr>
      <w:r w:rsidRPr="00B8754C">
        <w:rPr>
          <w:rFonts w:cs="Times New Roman"/>
          <w:color w:val="000000"/>
          <w:szCs w:val="24"/>
        </w:rPr>
        <w:t xml:space="preserve">Upon approval of the final draft, deliverables will be submitted in final form to the GTM.  All deliverables shall be delivered to the GTM in both hard copy and electronic format, which will be determined upon contract award.  </w:t>
      </w:r>
    </w:p>
    <w:p w:rsidRPr="00814191" w:rsidR="000A331C" w:rsidP="008C474D" w:rsidRDefault="000A331C" w14:paraId="530566C5" w14:textId="77777777">
      <w:pPr>
        <w:pStyle w:val="Heading2"/>
      </w:pPr>
      <w:bookmarkStart w:name="_Toc116483095" w:id="159"/>
      <w:bookmarkStart w:name="_Toc116550813" w:id="160"/>
      <w:bookmarkStart w:name="_Toc116643528" w:id="161"/>
      <w:r w:rsidRPr="00814191">
        <w:t>Quality Control and Quality Assurance</w:t>
      </w:r>
      <w:bookmarkEnd w:id="154"/>
      <w:bookmarkEnd w:id="155"/>
      <w:bookmarkEnd w:id="156"/>
      <w:bookmarkEnd w:id="157"/>
      <w:bookmarkEnd w:id="159"/>
      <w:bookmarkEnd w:id="160"/>
      <w:bookmarkEnd w:id="161"/>
    </w:p>
    <w:p w:rsidRPr="00814191" w:rsidR="000A331C" w:rsidP="008C474D" w:rsidRDefault="000A331C" w14:paraId="11446E29" w14:textId="77777777">
      <w:pPr>
        <w:pStyle w:val="Heading2"/>
      </w:pPr>
      <w:bookmarkStart w:name="_Toc98155054" w:id="162"/>
      <w:bookmarkStart w:name="_Toc103242187" w:id="163"/>
      <w:bookmarkStart w:name="_Toc103670498" w:id="164"/>
      <w:bookmarkStart w:name="_Toc116483096" w:id="165"/>
      <w:bookmarkStart w:name="_Toc116550814" w:id="166"/>
      <w:bookmarkStart w:name="_Toc116643529" w:id="167"/>
      <w:r w:rsidRPr="00814191">
        <w:t>Quality Control</w:t>
      </w:r>
      <w:bookmarkEnd w:id="162"/>
      <w:bookmarkEnd w:id="163"/>
      <w:bookmarkEnd w:id="164"/>
      <w:bookmarkEnd w:id="165"/>
      <w:bookmarkEnd w:id="166"/>
      <w:bookmarkEnd w:id="167"/>
    </w:p>
    <w:p w:rsidRPr="00814191" w:rsidR="000A331C" w:rsidP="000A331C" w:rsidRDefault="000A331C" w14:paraId="0942D62B" w14:textId="77777777">
      <w:r w:rsidRPr="00814191">
        <w:t xml:space="preserve">The contractor shall develop and maintain an effective quality control program to ensure services are performed in accordance with this PWS. The contractor shall develop and implement procedures to identify, prevent, and ensure non-recurrence of defective services.  The contractor’s quality control program is the means by which it assures that the work complies with the requirement of the contract.  </w:t>
      </w:r>
    </w:p>
    <w:p w:rsidR="000A331C" w:rsidP="000A331C" w:rsidRDefault="000A331C" w14:paraId="641ED6BB" w14:textId="566DF149">
      <w:r w:rsidRPr="00814191">
        <w:t xml:space="preserve">After acceptance of the quality control plan the contractor shall receive the contracting officer’s acceptance in writing of any proposed change to his QC system.  </w:t>
      </w:r>
    </w:p>
    <w:p w:rsidRPr="00814191" w:rsidR="001D4A7D" w:rsidP="000A331C" w:rsidRDefault="001D4A7D" w14:paraId="52CE6538" w14:textId="77777777"/>
    <w:p w:rsidRPr="00814191" w:rsidR="000A331C" w:rsidP="008C474D" w:rsidRDefault="000A331C" w14:paraId="0E20BD19" w14:textId="77777777">
      <w:pPr>
        <w:pStyle w:val="Heading2"/>
      </w:pPr>
      <w:bookmarkStart w:name="_Toc98155055" w:id="168"/>
      <w:bookmarkStart w:name="_Toc103242188" w:id="169"/>
      <w:bookmarkStart w:name="_Toc103670499" w:id="170"/>
      <w:bookmarkStart w:name="_Toc116483097" w:id="171"/>
      <w:bookmarkStart w:name="_Toc116550815" w:id="172"/>
      <w:bookmarkStart w:name="_Toc116643530" w:id="173"/>
      <w:bookmarkStart w:name="_Ref116650708" w:id="174"/>
      <w:r w:rsidRPr="00814191">
        <w:lastRenderedPageBreak/>
        <w:t>Quality Assurance</w:t>
      </w:r>
      <w:bookmarkEnd w:id="168"/>
      <w:bookmarkEnd w:id="169"/>
      <w:bookmarkEnd w:id="170"/>
      <w:bookmarkEnd w:id="171"/>
      <w:bookmarkEnd w:id="172"/>
      <w:bookmarkEnd w:id="173"/>
      <w:bookmarkEnd w:id="174"/>
    </w:p>
    <w:p w:rsidRPr="00063441" w:rsidR="000A331C" w:rsidP="000A331C" w:rsidRDefault="000A331C" w14:paraId="1903108C" w14:textId="77777777">
      <w:r w:rsidRPr="00814191">
        <w:t>The Government will utilize several quality assurance procedures to ensure contractor compliance with this task order</w:t>
      </w:r>
      <w:r>
        <w:t xml:space="preserve">, as detailed in attachment J-X: QASP. </w:t>
      </w:r>
      <w:r w:rsidRPr="003F65F0">
        <w:t>Th</w:t>
      </w:r>
      <w:r>
        <w:t>e QASP</w:t>
      </w:r>
      <w:r w:rsidRPr="003F65F0">
        <w:t xml:space="preserve"> sets forth the procedures and guidelines that the </w:t>
      </w:r>
      <w:r w:rsidRPr="003F65F0">
        <w:rPr>
          <w:iCs/>
        </w:rPr>
        <w:t>Department of State, Bureau of Information Resources Management</w:t>
      </w:r>
      <w:r>
        <w:rPr>
          <w:iCs/>
        </w:rPr>
        <w:t xml:space="preserve"> </w:t>
      </w:r>
      <w:r w:rsidRPr="00020706">
        <w:t>will use</w:t>
      </w:r>
      <w:r w:rsidRPr="003F65F0">
        <w:t xml:space="preserve"> in ensuring the required performance standards or services levels are achieved by the contractor</w:t>
      </w:r>
    </w:p>
    <w:p w:rsidRPr="00814191" w:rsidR="000A331C" w:rsidP="000A331C" w:rsidRDefault="000A331C" w14:paraId="259E81A2" w14:textId="77777777">
      <w:r w:rsidRPr="00814191">
        <w:t>Examples include inspection of deliverables, review of reports, and onsite progress meetings, performance evaluations, etc. to ensure that, at a minimum, the PWS requirements have been met; sufficient consideration has been given to alternative approaches for implementing the components of the project; and defensible explanations have been provided to justify recommendations, etc.</w:t>
      </w:r>
    </w:p>
    <w:p w:rsidRPr="00814191" w:rsidR="000A331C" w:rsidP="000A331C" w:rsidRDefault="000A331C" w14:paraId="4CDFF539" w14:textId="77777777">
      <w:r w:rsidRPr="00814191">
        <w:t xml:space="preserve">The contractor shall maintain the highest degree of quality for all activities performed throughout the period of performance of the task order. The Government shall regularly evaluate the Contractor’s performance including, but not limited to: </w:t>
      </w:r>
    </w:p>
    <w:p w:rsidRPr="00814191" w:rsidR="000A331C" w:rsidP="001D4A7D" w:rsidRDefault="000A331C" w14:paraId="46CF6F96" w14:textId="77777777">
      <w:pPr>
        <w:pStyle w:val="ListParagraph"/>
        <w:numPr>
          <w:ilvl w:val="0"/>
          <w:numId w:val="59"/>
        </w:numPr>
        <w:spacing w:before="80" w:after="80" w:line="259" w:lineRule="auto"/>
        <w:rPr>
          <w:szCs w:val="32"/>
        </w:rPr>
      </w:pPr>
      <w:r w:rsidRPr="00814191">
        <w:rPr>
          <w:szCs w:val="32"/>
        </w:rPr>
        <w:t xml:space="preserve">Inspections of deliverables identified within this PWS for completeness, accuracy and timeliness; note that it is the Contractor’s responsibility to ensure adherence to the submitted QCP to ensure acceptable performance under the award.  </w:t>
      </w:r>
    </w:p>
    <w:p w:rsidRPr="00814191" w:rsidR="000A331C" w:rsidP="001D4A7D" w:rsidRDefault="000A331C" w14:paraId="1EF8AC34" w14:textId="77777777">
      <w:pPr>
        <w:pStyle w:val="ListParagraph"/>
        <w:numPr>
          <w:ilvl w:val="0"/>
          <w:numId w:val="60"/>
        </w:numPr>
        <w:spacing w:before="80" w:after="80" w:line="259" w:lineRule="auto"/>
        <w:rPr>
          <w:szCs w:val="32"/>
        </w:rPr>
      </w:pPr>
      <w:r w:rsidRPr="00814191">
        <w:rPr>
          <w:szCs w:val="32"/>
        </w:rPr>
        <w:t xml:space="preserve">Assurances that validated and correct implementation strategies have been selected for the program. </w:t>
      </w:r>
    </w:p>
    <w:p w:rsidRPr="00814191" w:rsidR="000A331C" w:rsidP="001D4A7D" w:rsidRDefault="000A331C" w14:paraId="44F31125" w14:textId="77777777">
      <w:pPr>
        <w:pStyle w:val="ListParagraph"/>
        <w:numPr>
          <w:ilvl w:val="0"/>
          <w:numId w:val="60"/>
        </w:numPr>
        <w:spacing w:before="80" w:after="80" w:line="259" w:lineRule="auto"/>
        <w:rPr>
          <w:szCs w:val="32"/>
        </w:rPr>
      </w:pPr>
      <w:r w:rsidRPr="00814191">
        <w:rPr>
          <w:szCs w:val="32"/>
        </w:rPr>
        <w:t>The contractors’ ability to retain quality individuals to perform the contact requirements.</w:t>
      </w:r>
    </w:p>
    <w:p w:rsidRPr="00B8754C" w:rsidR="00D866FF" w:rsidP="00D866FF" w:rsidRDefault="00D866FF" w14:paraId="72F6362B" w14:textId="27FE1106">
      <w:pPr>
        <w:rPr>
          <w:rFonts w:cs="Times New Roman"/>
          <w:szCs w:val="24"/>
        </w:rPr>
      </w:pPr>
      <w:bookmarkStart w:name="_Toc89369387" w:id="175"/>
      <w:bookmarkStart w:name="_Toc89710091" w:id="176"/>
      <w:bookmarkEnd w:id="150"/>
      <w:bookmarkEnd w:id="132"/>
    </w:p>
    <w:bookmarkEnd w:id="175"/>
    <w:bookmarkEnd w:id="176"/>
    <w:p w:rsidRPr="00B8754C" w:rsidR="00D866FF" w:rsidP="00D866FF" w:rsidRDefault="00D866FF" w14:paraId="3F06FD9E" w14:textId="360E083A">
      <w:pPr>
        <w:ind w:left="720"/>
        <w:rPr>
          <w:rFonts w:cs="Times New Roman"/>
          <w:szCs w:val="24"/>
        </w:rPr>
      </w:pPr>
    </w:p>
    <w:sectPr w:rsidRPr="00B8754C" w:rsidR="00D866FF" w:rsidSect="00D81B7D">
      <w:headerReference w:type="even" r:id="rId23"/>
      <w:headerReference w:type="default" r:id="rId24"/>
      <w:footerReference w:type="even" r:id="rId25"/>
      <w:footerReference w:type="default" r:id="rId26"/>
      <w:headerReference w:type="first" r:id="rId27"/>
      <w:footerReference w:type="first" r:id="rId2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31521" w:rsidRDefault="00931521" w14:paraId="60946ECF" w14:textId="77777777">
      <w:r>
        <w:separator/>
      </w:r>
    </w:p>
  </w:endnote>
  <w:endnote w:type="continuationSeparator" w:id="0">
    <w:p w:rsidR="00931521" w:rsidRDefault="00931521" w14:paraId="7C4E0A78" w14:textId="77777777">
      <w:r>
        <w:continuationSeparator/>
      </w:r>
    </w:p>
  </w:endnote>
  <w:endnote w:type="continuationNotice" w:id="1">
    <w:p w:rsidR="00931521" w:rsidRDefault="00931521" w14:paraId="3AC6B353"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0A331C" w:rsidRDefault="000A331C" w14:paraId="6BB2698C" w14:textId="77777777">
    <w:pPr>
      <w:pStyle w:val="Footer"/>
    </w:pPr>
    <w:r>
      <w:rPr>
        <w:noProof/>
      </w:rPr>
      <mc:AlternateContent>
        <mc:Choice Requires="wps">
          <w:drawing>
            <wp:anchor distT="0" distB="0" distL="0" distR="0" simplePos="0" relativeHeight="251669504" behindDoc="0" locked="0" layoutInCell="1" allowOverlap="1" wp14:anchorId="2E31B524" wp14:editId="43FEE099">
              <wp:simplePos x="635" y="635"/>
              <wp:positionH relativeFrom="column">
                <wp:align>center</wp:align>
              </wp:positionH>
              <wp:positionV relativeFrom="paragraph">
                <wp:posOffset>635</wp:posOffset>
              </wp:positionV>
              <wp:extent cx="443865" cy="443865"/>
              <wp:effectExtent l="0" t="0" r="7620" b="16510"/>
              <wp:wrapSquare wrapText="bothSides"/>
              <wp:docPr id="15" name="Text Box 15"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652BA1" w:rsidR="000A331C" w:rsidRDefault="000A331C" w14:paraId="572E479D" w14:textId="77777777">
                          <w:pPr>
                            <w:rPr>
                              <w:rFonts w:ascii="Calibri" w:hAnsi="Calibri" w:eastAsia="Calibri" w:cs="Calibri"/>
                              <w:color w:val="000000"/>
                              <w:sz w:val="20"/>
                              <w:szCs w:val="20"/>
                            </w:rPr>
                          </w:pPr>
                          <w:r w:rsidRPr="00652BA1">
                            <w:rPr>
                              <w:rFonts w:ascii="Calibri" w:hAnsi="Calibri" w:eastAsia="Calibri" w:cs="Calibri"/>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w14:anchorId="1D25043B">
            <v:shapetype id="_x0000_t202" coordsize="21600,21600" o:spt="202" path="m,l,21600r21600,l21600,xe" w14:anchorId="2E31B524">
              <v:stroke joinstyle="miter"/>
              <v:path gradientshapeok="t" o:connecttype="rect"/>
            </v:shapetype>
            <v:shape id="Text Box 15" style="position:absolute;margin-left:0;margin-top:.05pt;width:34.95pt;height:34.95pt;z-index:251669504;visibility:visible;mso-wrap-style:none;mso-wrap-distance-left:0;mso-wrap-distance-top:0;mso-wrap-distance-right:0;mso-wrap-distance-bottom:0;mso-position-horizontal:center;mso-position-horizontal-relative:text;mso-position-vertical:absolute;mso-position-vertical-relative:text;v-text-anchor:top" alt="SBU - CONTRACTING AND ACQUISITIONS"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v:textbox style="mso-fit-shape-to-text:t" inset="0,0,0,0">
                <w:txbxContent>
                  <w:p w:rsidRPr="00652BA1" w:rsidR="000A331C" w:rsidRDefault="000A331C" w14:paraId="7FAD0329" w14:textId="77777777">
                    <w:pPr>
                      <w:rPr>
                        <w:rFonts w:ascii="Calibri" w:hAnsi="Calibri" w:eastAsia="Calibri" w:cs="Calibri"/>
                        <w:color w:val="000000"/>
                        <w:sz w:val="20"/>
                        <w:szCs w:val="20"/>
                      </w:rPr>
                    </w:pPr>
                    <w:r w:rsidRPr="00652BA1">
                      <w:rPr>
                        <w:rFonts w:ascii="Calibri" w:hAnsi="Calibri" w:eastAsia="Calibri" w:cs="Calibri"/>
                        <w:color w:val="000000"/>
                        <w:sz w:val="20"/>
                        <w:szCs w:val="20"/>
                      </w:rPr>
                      <w:t>SBU - CONTRACTING AND ACQUISITIONS</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384DB1" w:rsidR="000A331C" w:rsidP="00547EB7" w:rsidRDefault="00091651" w14:paraId="1DE9E715" w14:textId="095EDB88">
    <w:pPr>
      <w:pStyle w:val="Footer"/>
      <w:pBdr>
        <w:top w:val="single" w:color="auto" w:sz="4" w:space="1"/>
      </w:pBdr>
      <w:rPr>
        <w:rFonts w:cs="Times New Roman"/>
        <w:szCs w:val="16"/>
      </w:rPr>
    </w:pPr>
    <w:r>
      <w:rPr>
        <w:rFonts w:cs="Times New Roman"/>
        <w:noProof/>
        <w:szCs w:val="16"/>
      </w:rPr>
      <mc:AlternateContent>
        <mc:Choice Requires="wps">
          <w:drawing>
            <wp:anchor distT="0" distB="0" distL="114300" distR="114300" simplePos="0" relativeHeight="251714560" behindDoc="0" locked="0" layoutInCell="0" allowOverlap="1" wp14:anchorId="17189340" wp14:editId="70C632F2">
              <wp:simplePos x="0" y="0"/>
              <wp:positionH relativeFrom="page">
                <wp:posOffset>0</wp:posOffset>
              </wp:positionH>
              <wp:positionV relativeFrom="page">
                <wp:posOffset>9617075</wp:posOffset>
              </wp:positionV>
              <wp:extent cx="7772400" cy="152400"/>
              <wp:effectExtent l="0" t="0" r="0" b="0"/>
              <wp:wrapNone/>
              <wp:docPr id="4" name="MSIPCM41444ccba55ab6e21dc92ac6" descr="{&quot;HashCode&quot;:177867355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1524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091651" w:rsidR="00091651" w:rsidP="00091651" w:rsidRDefault="00091651" w14:paraId="37B93F98" w14:textId="70F74BE2">
                          <w:pPr>
                            <w:spacing w:after="0"/>
                            <w:jc w:val="center"/>
                            <w:rPr>
                              <w:rFonts w:cs="Times New Roman"/>
                              <w:color w:val="000000"/>
                              <w:sz w:val="20"/>
                            </w:rPr>
                          </w:pPr>
                          <w:r w:rsidRPr="00091651">
                            <w:rPr>
                              <w:rFonts w:cs="Times New Roman"/>
                              <w:color w:val="000000"/>
                              <w:sz w:val="20"/>
                            </w:rPr>
                            <w:t>SBU - CONTRACTING AND ACQUISITIONS</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anchor>
          </w:drawing>
        </mc:Choice>
        <mc:Fallback>
          <w:pict w14:anchorId="37BA37BC">
            <v:shapetype id="_x0000_t202" coordsize="21600,21600" o:spt="202" path="m,l,21600r21600,l21600,xe" w14:anchorId="17189340">
              <v:stroke joinstyle="miter"/>
              <v:path gradientshapeok="t" o:connecttype="rect"/>
            </v:shapetype>
            <v:shape id="MSIPCM41444ccba55ab6e21dc92ac6" style="position:absolute;margin-left:0;margin-top:757.25pt;width:612pt;height:12pt;z-index:251714560;visibility:visible;mso-wrap-style:square;mso-wrap-distance-left:9pt;mso-wrap-distance-top:0;mso-wrap-distance-right:9pt;mso-wrap-distance-bottom:0;mso-position-horizontal:absolute;mso-position-horizontal-relative:page;mso-position-vertical:absolute;mso-position-vertical-relative:page;v-text-anchor:bottom" alt="{&quot;HashCode&quot;:1778673554,&quot;Height&quot;:792.0,&quot;Width&quot;:612.0,&quot;Placement&quot;:&quot;Foot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">
              <v:fill o:detectmouseclick="t"/>
              <v:textbox style="mso-fit-shape-to-text:t" inset="0,0,0,0">
                <w:txbxContent>
                  <w:p w:rsidRPr="00091651" w:rsidR="00091651" w:rsidP="00091651" w:rsidRDefault="00091651" w14:paraId="31896870" w14:textId="70F74BE2">
                    <w:pPr>
                      <w:spacing w:after="0"/>
                      <w:jc w:val="center"/>
                      <w:rPr>
                        <w:rFonts w:cs="Times New Roman"/>
                        <w:color w:val="000000"/>
                        <w:sz w:val="20"/>
                      </w:rPr>
                    </w:pPr>
                    <w:r w:rsidRPr="00091651">
                      <w:rPr>
                        <w:rFonts w:cs="Times New Roman"/>
                        <w:color w:val="000000"/>
                        <w:sz w:val="20"/>
                      </w:rPr>
                      <w:t>SBU - CONTRACTING AND ACQUISITIONS</w:t>
                    </w:r>
                  </w:p>
                </w:txbxContent>
              </v:textbox>
              <w10:wrap anchorx="page" anchory="page"/>
            </v:shape>
          </w:pict>
        </mc:Fallback>
      </mc:AlternateContent>
    </w:r>
    <w:r w:rsidRPr="00384DB1" w:rsidR="000A331C">
      <w:rPr>
        <w:rFonts w:cs="Times New Roman"/>
        <w:szCs w:val="16"/>
      </w:rPr>
      <w:t>Department of State</w:t>
    </w:r>
    <w:r w:rsidRPr="00384DB1" w:rsidR="000A331C">
      <w:rPr>
        <w:rFonts w:cs="Times New Roman"/>
        <w:szCs w:val="16"/>
      </w:rPr>
      <w:tab/>
    </w:r>
    <w:r w:rsidRPr="00384DB1" w:rsidR="000A331C">
      <w:rPr>
        <w:rFonts w:cs="Times New Roman"/>
        <w:szCs w:val="16"/>
      </w:rPr>
      <w:tab/>
    </w:r>
    <w:r w:rsidRPr="00384DB1" w:rsidR="000A331C">
      <w:rPr>
        <w:rFonts w:cs="Times New Roman"/>
        <w:szCs w:val="16"/>
      </w:rPr>
      <w:tab/>
    </w:r>
    <w:r w:rsidRPr="00384DB1" w:rsidR="000A331C">
      <w:rPr>
        <w:rFonts w:cs="Times New Roman"/>
        <w:szCs w:val="16"/>
      </w:rPr>
      <w:tab/>
    </w:r>
    <w:r w:rsidRPr="00384DB1" w:rsidR="000A331C">
      <w:rPr>
        <w:rFonts w:cs="Times New Roman"/>
        <w:szCs w:val="16"/>
      </w:rPr>
      <w:tab/>
    </w:r>
    <w:r w:rsidRPr="00384DB1" w:rsidR="000A331C">
      <w:rPr>
        <w:rFonts w:cs="Times New Roman"/>
        <w:szCs w:val="16"/>
      </w:rPr>
      <w:t xml:space="preserve">Page </w:t>
    </w:r>
    <w:r w:rsidRPr="00384DB1" w:rsidR="000A331C">
      <w:rPr>
        <w:rStyle w:val="PageNumber"/>
        <w:rFonts w:cs="Times New Roman"/>
        <w:szCs w:val="16"/>
      </w:rPr>
      <w:fldChar w:fldCharType="begin"/>
    </w:r>
    <w:r w:rsidRPr="00384DB1" w:rsidR="000A331C">
      <w:rPr>
        <w:rStyle w:val="PageNumber"/>
        <w:rFonts w:cs="Times New Roman"/>
        <w:szCs w:val="16"/>
      </w:rPr>
      <w:instrText xml:space="preserve"> PAGE </w:instrText>
    </w:r>
    <w:r w:rsidRPr="00384DB1" w:rsidR="000A331C">
      <w:rPr>
        <w:rStyle w:val="PageNumber"/>
        <w:rFonts w:cs="Times New Roman"/>
        <w:szCs w:val="16"/>
      </w:rPr>
      <w:fldChar w:fldCharType="separate"/>
    </w:r>
    <w:r w:rsidRPr="00384DB1" w:rsidR="000A331C">
      <w:rPr>
        <w:rStyle w:val="PageNumber"/>
        <w:rFonts w:cs="Times New Roman"/>
        <w:szCs w:val="16"/>
      </w:rPr>
      <w:t>38</w:t>
    </w:r>
    <w:r w:rsidRPr="00384DB1" w:rsidR="000A331C">
      <w:rPr>
        <w:rStyle w:val="PageNumber"/>
        <w:rFonts w:cs="Times New Roman"/>
        <w:szCs w:val="16"/>
      </w:rPr>
      <w:fldChar w:fldCharType="end"/>
    </w:r>
    <w:r w:rsidRPr="00384DB1" w:rsidR="000A331C">
      <w:rPr>
        <w:rFonts w:cs="Times New Roman"/>
        <w:szCs w:val="16"/>
      </w:rPr>
      <w:t xml:space="preserve"> </w:t>
    </w:r>
    <w:r w:rsidRPr="00384DB1" w:rsidR="000A331C">
      <w:rPr>
        <w:rFonts w:cs="Times New Roman"/>
        <w:szCs w:val="16"/>
      </w:rPr>
      <w:tab/>
    </w:r>
    <w:r w:rsidRPr="00384DB1" w:rsidR="000A331C">
      <w:rPr>
        <w:rFonts w:cs="Times New Roman"/>
        <w:szCs w:val="16"/>
      </w:rPr>
      <w:tab/>
    </w:r>
    <w:r w:rsidRPr="00384DB1" w:rsidR="000A331C">
      <w:rPr>
        <w:rFonts w:cs="Times New Roman"/>
        <w:szCs w:val="16"/>
      </w:rPr>
      <w:tab/>
    </w:r>
    <w:r w:rsidRPr="00384DB1" w:rsidR="000A331C">
      <w:rPr>
        <w:rFonts w:cs="Times New Roman"/>
        <w:szCs w:val="16"/>
      </w:rPr>
      <w:tab/>
    </w:r>
    <w:r w:rsidRPr="00384DB1" w:rsidR="000A331C">
      <w:rPr>
        <w:rFonts w:cs="Times New Roman"/>
        <w:szCs w:val="16"/>
      </w:rPr>
      <w:tab/>
    </w:r>
    <w:r w:rsidR="000A331C">
      <w:rPr>
        <w:rFonts w:cs="Times New Roman"/>
        <w:szCs w:val="16"/>
      </w:rPr>
      <w:tab/>
    </w:r>
    <w:r w:rsidR="000A331C">
      <w:rPr>
        <w:rFonts w:cs="Times New Roman"/>
        <w:szCs w:val="16"/>
      </w:rPr>
      <w:t>OCT</w:t>
    </w:r>
    <w:r w:rsidRPr="004162AF" w:rsidR="000A331C">
      <w:rPr>
        <w:rFonts w:cs="Times New Roman"/>
        <w:szCs w:val="16"/>
      </w:rPr>
      <w:t xml:space="preserve"> 202</w:t>
    </w:r>
    <w:r w:rsidR="000A331C">
      <w:rPr>
        <w:rFonts w:cs="Times New Roman"/>
        <w:szCs w:val="16"/>
      </w:rPr>
      <w:t>2</w:t>
    </w:r>
  </w:p>
  <w:p w:rsidRPr="00384DB1" w:rsidR="000A331C" w:rsidP="00547EB7" w:rsidRDefault="000A331C" w14:paraId="3152C66E" w14:textId="77777777">
    <w:pPr>
      <w:pStyle w:val="Footer"/>
      <w:rPr>
        <w:rFonts w:cs="Times New Roman"/>
        <w:szCs w:val="16"/>
      </w:rPr>
    </w:pPr>
  </w:p>
  <w:p w:rsidRPr="0025762C" w:rsidR="000A331C" w:rsidP="00547EB7" w:rsidRDefault="000A331C" w14:paraId="4F932D79" w14:textId="77777777">
    <w:pPr>
      <w:jc w:val="center"/>
    </w:pPr>
    <w:r w:rsidRPr="00D14538">
      <w:rPr>
        <w:rFonts w:cs="Times New Roman"/>
        <w:color w:val="000000"/>
        <w:sz w:val="18"/>
        <w:szCs w:val="18"/>
      </w:rPr>
      <w:t>SENSITIVE BUT UNCLASSIFIED</w:t>
    </w:r>
  </w:p>
  <w:p w:rsidR="000A331C" w:rsidRDefault="000A331C" w14:paraId="5C4447A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aclsh="http://schemas.microsoft.com/office/drawing/2020/classificationShape" mc:Ignorable="w14 w15 w16se w16cid w16 w16cex w16sdtdh wp14">
  <w:p w:rsidR="000A331C" w:rsidRDefault="000A331C" w14:paraId="09C863AD" w14:textId="77777777">
    <w:pPr>
      <w:pStyle w:val="Footer"/>
    </w:pPr>
    <w:r>
      <w:rPr>
        <w:noProof/>
      </w:rPr>
      <mc:AlternateContent>
        <mc:Choice Requires="wps">
          <w:drawing>
            <wp:anchor distT="0" distB="0" distL="114300" distR="114300" simplePos="0" relativeHeight="251676672" behindDoc="0" locked="0" layoutInCell="0" allowOverlap="1" wp14:anchorId="7A25F67C" wp14:editId="1D6DE949">
              <wp:simplePos x="0" y="9426972"/>
              <wp:positionH relativeFrom="page">
                <wp:align>center</wp:align>
              </wp:positionH>
              <wp:positionV relativeFrom="page">
                <wp:align>bottom</wp:align>
              </wp:positionV>
              <wp:extent cx="7772400" cy="440690"/>
              <wp:effectExtent l="0" t="0" r="0" b="0"/>
              <wp:wrapNone/>
              <wp:docPr id="10" name="MSIPCMef4a435faf9ba78d8c052911" descr="{&quot;HashCode&quot;:1778673554,&quot;Height&quot;:9999999.0,&quot;Width&quot;:9999999.0,&quot;Placement&quot;:&quot;Foot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555D20" w:rsidR="000A331C" w:rsidP="00555D20" w:rsidRDefault="000A331C" w14:paraId="2EBCE742" w14:textId="77777777">
                          <w:pPr>
                            <w:spacing w:after="0"/>
                            <w:jc w:val="center"/>
                            <w:rPr>
                              <w:rFonts w:cs="Times New Roman"/>
                              <w:color w:val="000000"/>
                              <w:sz w:val="20"/>
                            </w:rPr>
                          </w:pPr>
                          <w:r w:rsidRPr="00555D20">
                            <w:rPr>
                              <w:rFonts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w14:anchorId="6A5C06B0">
            <v:shapetype id="_x0000_t202" coordsize="21600,21600" o:spt="202" path="m,l,21600r21600,l21600,xe" w14:anchorId="7A25F67C">
              <v:stroke joinstyle="miter"/>
              <v:path gradientshapeok="t" o:connecttype="rect"/>
            </v:shapetype>
            <v:shape id="MSIPCMef4a435faf9ba78d8c052911" style="position:absolute;margin-left:0;margin-top:0;width:612pt;height:34.7pt;z-index:251676672;visibility:visible;mso-wrap-style:square;mso-wrap-distance-left:9pt;mso-wrap-distance-top:0;mso-wrap-distance-right:9pt;mso-wrap-distance-bottom:0;mso-position-horizontal:center;mso-position-horizontal-relative:page;mso-position-vertical:bottom;mso-position-vertical-relative:page;v-text-anchor:middle" alt="{&quot;HashCode&quot;:1778673554,&quot;Height&quot;:9999999.0,&quot;Width&quot;:9999999.0,&quot;Placement&quot;:&quot;Footer&quot;,&quot;Index&quot;:&quot;FirstPage&quot;,&quot;Section&quot;:3,&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">
              <v:textbox inset=",0,,0">
                <w:txbxContent>
                  <w:p w:rsidRPr="00555D20" w:rsidR="000A331C" w:rsidP="00555D20" w:rsidRDefault="000A331C" w14:paraId="0E506338" w14:textId="77777777">
                    <w:pPr>
                      <w:spacing w:after="0"/>
                      <w:jc w:val="center"/>
                      <w:rPr>
                        <w:rFonts w:cs="Times New Roman"/>
                        <w:color w:val="000000"/>
                        <w:sz w:val="20"/>
                      </w:rPr>
                    </w:pPr>
                    <w:r w:rsidRPr="00555D20">
                      <w:rPr>
                        <w:rFonts w:cs="Times New Roman"/>
                        <w:color w:val="000000"/>
                        <w:sz w:val="20"/>
                      </w:rPr>
                      <w:t>SBU - CONTRACTING AND ACQUISITIONS</w:t>
                    </w:r>
                  </w:p>
                </w:txbxContent>
              </v:textbox>
              <w10:wrap anchorx="page" anchory="page"/>
            </v:shape>
          </w:pict>
        </mc:Fallback>
      </mc:AlternateContent>
    </w:r>
    <w:r>
      <w:rPr>
        <w:noProof/>
      </w:rPr>
      <mc:AlternateContent>
        <mc:Choice Requires="wps">
          <w:drawing>
            <wp:anchor distT="0" distB="0" distL="114300" distR="114300" simplePos="0" relativeHeight="251671552" behindDoc="0" locked="0" layoutInCell="0" allowOverlap="1" wp14:anchorId="1C9B6146" wp14:editId="0FEF8669">
              <wp:simplePos x="0" y="9426972"/>
              <wp:positionH relativeFrom="page">
                <wp:align>center</wp:align>
              </wp:positionH>
              <wp:positionV relativeFrom="page">
                <wp:align>bottom</wp:align>
              </wp:positionV>
              <wp:extent cx="7772400" cy="440690"/>
              <wp:effectExtent l="0" t="0" r="0" b="0"/>
              <wp:wrapNone/>
              <wp:docPr id="45" name="MSIPCMd1f1436bbddda2432eb520da" descr="{&quot;HashCode&quot;:1778673554,&quot;Height&quot;:9999999.0,&quot;Width&quot;:9999999.0,&quot;Placement&quot;:&quot;Footer&quot;,&quot;Index&quot;:&quot;FirstPage&quot;,&quot;Section&quot;:4,&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DC768F" w:rsidR="000A331C" w:rsidP="00DC768F" w:rsidRDefault="000A331C" w14:paraId="550883B5" w14:textId="77777777">
                          <w:pPr>
                            <w:spacing w:after="0"/>
                            <w:jc w:val="center"/>
                            <w:rPr>
                              <w:rFonts w:cs="Times New Roman"/>
                              <w:color w:val="000000"/>
                              <w:sz w:val="20"/>
                            </w:rPr>
                          </w:pPr>
                          <w:r w:rsidRPr="00DC768F">
                            <w:rPr>
                              <w:rFonts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w14:anchorId="0076AAAD">
            <v:shape id="MSIPCMd1f1436bbddda2432eb520da" style="position:absolute;margin-left:0;margin-top:0;width:612pt;height:34.7pt;z-index:251671552;visibility:visible;mso-wrap-style:square;mso-wrap-distance-left:9pt;mso-wrap-distance-top:0;mso-wrap-distance-right:9pt;mso-wrap-distance-bottom:0;mso-position-horizontal:center;mso-position-horizontal-relative:page;mso-position-vertical:bottom;mso-position-vertical-relative:page;v-text-anchor:middle" alt="{&quot;HashCode&quot;:1778673554,&quot;Height&quot;:9999999.0,&quot;Width&quot;:9999999.0,&quot;Placement&quot;:&quot;Footer&quot;,&quot;Index&quot;:&quot;FirstPage&quot;,&quot;Section&quot;:4,&quot;Top&quot;:0.0,&quot;Left&quot;:0.0}" o:spid="_x0000_s1029"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" w14:anchorId="1C9B6146">
              <v:textbox inset=",0,,0">
                <w:txbxContent>
                  <w:p w:rsidRPr="00DC768F" w:rsidR="000A331C" w:rsidP="00DC768F" w:rsidRDefault="000A331C" w14:paraId="650652B1" w14:textId="77777777">
                    <w:pPr>
                      <w:spacing w:after="0"/>
                      <w:jc w:val="center"/>
                      <w:rPr>
                        <w:rFonts w:cs="Times New Roman"/>
                        <w:color w:val="000000"/>
                        <w:sz w:val="20"/>
                      </w:rPr>
                    </w:pPr>
                    <w:r w:rsidRPr="00DC768F">
                      <w:rPr>
                        <w:rFonts w:cs="Times New Roman"/>
                        <w:color w:val="000000"/>
                        <w:sz w:val="20"/>
                      </w:rPr>
                      <w:t>SBU - CONTRACTING AND ACQUISITIONS</w:t>
                    </w:r>
                  </w:p>
                </w:txbxContent>
              </v:textbox>
              <w10:wrap anchorx="page" anchory="page"/>
            </v:shape>
          </w:pict>
        </mc:Fallback>
      </mc:AlternateContent>
    </w:r>
    <w:r>
      <w:rPr>
        <w:noProof/>
      </w:rPr>
      <mc:AlternateContent>
        <mc:Choice Requires="wps">
          <w:drawing>
            <wp:anchor distT="0" distB="0" distL="0" distR="0" simplePos="0" relativeHeight="251668480" behindDoc="0" locked="0" layoutInCell="1" allowOverlap="1" wp14:anchorId="730424A9" wp14:editId="00FF6248">
              <wp:simplePos x="635" y="635"/>
              <wp:positionH relativeFrom="column">
                <wp:align>center</wp:align>
              </wp:positionH>
              <wp:positionV relativeFrom="paragraph">
                <wp:posOffset>635</wp:posOffset>
              </wp:positionV>
              <wp:extent cx="443865" cy="443865"/>
              <wp:effectExtent l="0" t="0" r="7620" b="16510"/>
              <wp:wrapSquare wrapText="bothSides"/>
              <wp:docPr id="14" name="Text Box 14"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652BA1" w:rsidR="000A331C" w:rsidRDefault="000A331C" w14:paraId="3385EC0D" w14:textId="77777777">
                          <w:pPr>
                            <w:rPr>
                              <w:rFonts w:ascii="Calibri" w:hAnsi="Calibri" w:eastAsia="Calibri" w:cs="Calibri"/>
                              <w:color w:val="000000"/>
                              <w:sz w:val="20"/>
                              <w:szCs w:val="20"/>
                            </w:rPr>
                          </w:pPr>
                          <w:r w:rsidRPr="00652BA1">
                            <w:rPr>
                              <w:rFonts w:ascii="Calibri" w:hAnsi="Calibri" w:eastAsia="Calibri" w:cs="Calibri"/>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w14:anchorId="6F913540">
            <v:shape id="Text Box 14" style="position:absolute;margin-left:0;margin-top:.05pt;width:34.95pt;height:34.95pt;z-index:251668480;visibility:visible;mso-wrap-style:none;mso-wrap-distance-left:0;mso-wrap-distance-top:0;mso-wrap-distance-right:0;mso-wrap-distance-bottom:0;mso-position-horizontal:center;mso-position-horizontal-relative:text;mso-position-vertical:absolute;mso-position-vertical-relative:text;v-text-anchor:top" alt="SBU - CONTRACTING AND ACQUISITIONS"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k6oBA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4mP3W6iPNBTCad/By1VLpdcixGeBtGCag0Qbn+jQ&#10;BrqKw4A4awB//s2e4ol38nLWkWAq7kjRnJnvjvaRtDUCHMF2BG5v74EUOKPH4GWGdAGjGaFGsK+k&#10;5GWqQS7hJFWqeBzhfTyJll6CVMtlDiIFeRHXbuNlSp2YSjS+9K8C/cB1pCU9wigkUb6j/BSbbga/&#10;3EciPu8jsXricCCb1Jc3OryUJO+3/znq8p4XvwA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ga5OqAQCAAAXBAAADgAAAAAAAAAAAAAA&#10;AAAuAgAAZHJzL2Uyb0RvYy54bWxQSwECLQAUAAYACAAAACEAhLDTKNYAAAADAQAADwAAAAAAAAAA&#10;AAAAAABeBAAAZHJzL2Rvd25yZXYueG1sUEsFBgAAAAAEAAQA8wAAAGEFAAAAAA==&#10;" w14:anchorId="730424A9">
              <v:textbox style="mso-fit-shape-to-text:t" inset="0,0,0,0">
                <w:txbxContent>
                  <w:p w:rsidRPr="00652BA1" w:rsidR="000A331C" w:rsidRDefault="000A331C" w14:paraId="3B8CA7B3" w14:textId="77777777">
                    <w:pPr>
                      <w:rPr>
                        <w:rFonts w:ascii="Calibri" w:hAnsi="Calibri" w:eastAsia="Calibri" w:cs="Calibri"/>
                        <w:color w:val="000000"/>
                        <w:sz w:val="20"/>
                        <w:szCs w:val="20"/>
                      </w:rPr>
                    </w:pPr>
                    <w:r w:rsidRPr="00652BA1">
                      <w:rPr>
                        <w:rFonts w:ascii="Calibri" w:hAnsi="Calibri" w:eastAsia="Calibri" w:cs="Calibri"/>
                        <w:color w:val="000000"/>
                        <w:sz w:val="20"/>
                        <w:szCs w:val="20"/>
                      </w:rPr>
                      <w:t>SBU - CONTRACTING AND ACQUISITIONS</w:t>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5153" w:rsidRDefault="007B5153" w14:paraId="2B129152"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4D7FD5" w:rsidR="004D7FD5" w:rsidRDefault="00091651" w14:paraId="46284AC5" w14:textId="19319B1F">
    <w:pPr>
      <w:pStyle w:val="Footer"/>
      <w:jc w:val="center"/>
      <w:rPr>
        <w:sz w:val="22"/>
        <w:szCs w:val="32"/>
      </w:rPr>
    </w:pPr>
    <w:r>
      <w:rPr>
        <w:noProof/>
      </w:rPr>
      <mc:AlternateContent>
        <mc:Choice Requires="wps">
          <w:drawing>
            <wp:anchor distT="0" distB="0" distL="114300" distR="114300" simplePos="0" relativeHeight="251715584" behindDoc="0" locked="0" layoutInCell="0" allowOverlap="1" wp14:anchorId="1F18BB12" wp14:editId="3C0254E2">
              <wp:simplePos x="0" y="0"/>
              <wp:positionH relativeFrom="page">
                <wp:posOffset>0</wp:posOffset>
              </wp:positionH>
              <wp:positionV relativeFrom="page">
                <wp:posOffset>9617075</wp:posOffset>
              </wp:positionV>
              <wp:extent cx="7772400" cy="152400"/>
              <wp:effectExtent l="0" t="0" r="0" b="0"/>
              <wp:wrapNone/>
              <wp:docPr id="5" name="MSIPCM2ba740b1bd721abb11afd854" descr="{&quot;HashCode&quot;:177867355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1524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091651" w:rsidR="00091651" w:rsidP="00091651" w:rsidRDefault="00091651" w14:paraId="6E00810F" w14:textId="5CC97631">
                          <w:pPr>
                            <w:spacing w:after="0"/>
                            <w:jc w:val="center"/>
                            <w:rPr>
                              <w:rFonts w:cs="Times New Roman"/>
                              <w:color w:val="000000"/>
                              <w:sz w:val="20"/>
                            </w:rPr>
                          </w:pPr>
                          <w:r w:rsidRPr="00091651">
                            <w:rPr>
                              <w:rFonts w:cs="Times New Roman"/>
                              <w:color w:val="000000"/>
                              <w:sz w:val="20"/>
                            </w:rPr>
                            <w:t>SBU - CONTRACTING AND ACQUISITIONS</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anchor>
          </w:drawing>
        </mc:Choice>
        <mc:Fallback>
          <w:pict w14:anchorId="0881B7E1">
            <v:shapetype id="_x0000_t202" coordsize="21600,21600" o:spt="202" path="m,l,21600r21600,l21600,xe" w14:anchorId="1F18BB12">
              <v:stroke joinstyle="miter"/>
              <v:path gradientshapeok="t" o:connecttype="rect"/>
            </v:shapetype>
            <v:shape id="MSIPCM2ba740b1bd721abb11afd854" style="position:absolute;left:0;text-align:left;margin-left:0;margin-top:757.25pt;width:612pt;height:12pt;z-index:251715584;visibility:visible;mso-wrap-style:square;mso-wrap-distance-left:9pt;mso-wrap-distance-top:0;mso-wrap-distance-right:9pt;mso-wrap-distance-bottom:0;mso-position-horizontal:absolute;mso-position-horizontal-relative:page;mso-position-vertical:absolute;mso-position-vertical-relative:page;v-text-anchor:bottom" alt="{&quot;HashCode&quot;:1778673554,&quot;Height&quot;:792.0,&quot;Width&quot;:612.0,&quot;Placement&quot;:&quot;Footer&quot;,&quot;Index&quot;:&quot;Primary&quot;,&quot;Section&quot;:2,&quot;Top&quot;:0.0,&quot;Left&quot;:0.0}" o:spid="_x0000_s1031"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">
              <v:fill o:detectmouseclick="t"/>
              <v:textbox style="mso-fit-shape-to-text:t" inset="0,0,0,0">
                <w:txbxContent>
                  <w:p w:rsidRPr="00091651" w:rsidR="00091651" w:rsidP="00091651" w:rsidRDefault="00091651" w14:paraId="47964556" w14:textId="5CC97631">
                    <w:pPr>
                      <w:spacing w:after="0"/>
                      <w:jc w:val="center"/>
                      <w:rPr>
                        <w:rFonts w:cs="Times New Roman"/>
                        <w:color w:val="000000"/>
                        <w:sz w:val="20"/>
                      </w:rPr>
                    </w:pPr>
                    <w:r w:rsidRPr="00091651">
                      <w:rPr>
                        <w:rFonts w:cs="Times New Roman"/>
                        <w:color w:val="000000"/>
                        <w:sz w:val="20"/>
                      </w:rPr>
                      <w:t>SBU - CONTRACTING AND ACQUISITIONS</w:t>
                    </w:r>
                  </w:p>
                </w:txbxContent>
              </v:textbox>
              <w10:wrap anchorx="page" anchory="page"/>
            </v:shape>
          </w:pict>
        </mc:Fallback>
      </mc:AlternateContent>
    </w:r>
    <w:sdt>
      <w:sdtPr>
        <w:id w:val="-1253812877"/>
        <w:docPartObj>
          <w:docPartGallery w:val="Page Numbers (Bottom of Page)"/>
          <w:docPartUnique/>
        </w:docPartObj>
      </w:sdtPr>
      <w:sdtEndPr>
        <w:rPr>
          <w:noProof/>
          <w:sz w:val="22"/>
          <w:szCs w:val="32"/>
        </w:rPr>
      </w:sdtEndPr>
      <w:sdtContent>
        <w:r w:rsidRPr="004D7FD5" w:rsidR="004D7FD5">
          <w:rPr>
            <w:sz w:val="22"/>
            <w:szCs w:val="32"/>
          </w:rPr>
          <w:fldChar w:fldCharType="begin"/>
        </w:r>
        <w:r w:rsidRPr="004D7FD5" w:rsidR="004D7FD5">
          <w:rPr>
            <w:sz w:val="22"/>
            <w:szCs w:val="32"/>
          </w:rPr>
          <w:instrText xml:space="preserve"> PAGE   \* MERGEFORMAT </w:instrText>
        </w:r>
        <w:r w:rsidRPr="004D7FD5" w:rsidR="004D7FD5">
          <w:rPr>
            <w:sz w:val="22"/>
            <w:szCs w:val="32"/>
          </w:rPr>
          <w:fldChar w:fldCharType="separate"/>
        </w:r>
        <w:r w:rsidRPr="004D7FD5" w:rsidR="004D7FD5">
          <w:rPr>
            <w:noProof/>
            <w:sz w:val="22"/>
            <w:szCs w:val="32"/>
          </w:rPr>
          <w:t>2</w:t>
        </w:r>
        <w:r w:rsidRPr="004D7FD5" w:rsidR="004D7FD5">
          <w:rPr>
            <w:noProof/>
            <w:sz w:val="22"/>
            <w:szCs w:val="32"/>
          </w:rPr>
          <w:fldChar w:fldCharType="end"/>
        </w:r>
      </w:sdtContent>
    </w:sdt>
  </w:p>
  <w:p w:rsidRPr="00DE0032" w:rsidR="00652BA1" w:rsidP="00DE0032" w:rsidRDefault="00652BA1" w14:paraId="43C93D18" w14:textId="62893E4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5153" w:rsidRDefault="007B5153" w14:paraId="7E7193C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31521" w:rsidRDefault="00931521" w14:paraId="452D1AD0" w14:textId="77777777">
      <w:r>
        <w:separator/>
      </w:r>
    </w:p>
  </w:footnote>
  <w:footnote w:type="continuationSeparator" w:id="0">
    <w:p w:rsidR="00931521" w:rsidRDefault="00931521" w14:paraId="063CB30A" w14:textId="77777777">
      <w:r>
        <w:continuationSeparator/>
      </w:r>
    </w:p>
  </w:footnote>
  <w:footnote w:type="continuationNotice" w:id="1">
    <w:p w:rsidR="00931521" w:rsidRDefault="00931521" w14:paraId="504CF6CE"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331C" w:rsidRDefault="00091651" w14:paraId="095DABCA" w14:textId="77777777">
    <w:pPr>
      <w:pStyle w:val="Header"/>
    </w:pPr>
    <w:r>
      <w:rPr>
        <w:noProof/>
      </w:rPr>
      <w:pict w14:anchorId="3BE592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25" style="position:absolute;left:0;text-align:left;margin-left:0;margin-top:0;width:593.85pt;height:65.95pt;rotation:315;z-index:-251642880;mso-position-horizontal:center;mso-position-horizontal-relative:margin;mso-position-vertical:center;mso-position-vertical-relative:margin" o:spid="_x0000_s1029" o:allowincell="f" fillcolor="silver" stroked="f" type="#_x0000_t136">
          <v:fill opacity=".5"/>
          <v:textpath style="font-family:&quot;Times New Roman&quot;;font-size:1pt" string="Sample Task Ord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tyleWhite"/>
      <w:tblW w:w="9249"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left w:w="0" w:type="dxa"/>
        <w:right w:w="0" w:type="dxa"/>
      </w:tblCellMar>
      <w:tblLook w:val="0600" w:firstRow="0" w:lastRow="0" w:firstColumn="0" w:lastColumn="0" w:noHBand="1" w:noVBand="1"/>
    </w:tblPr>
    <w:tblGrid>
      <w:gridCol w:w="8736"/>
      <w:gridCol w:w="513"/>
    </w:tblGrid>
    <w:tr w:rsidRPr="004162AF" w:rsidR="000A331C" w:rsidTr="00125FF6" w14:paraId="24C793BB" w14:textId="77777777">
      <w:trPr>
        <w:cantSplit/>
        <w:trHeight w:val="407"/>
      </w:trPr>
      <w:tc>
        <w:tcPr>
          <w:tcW w:w="8736" w:type="dxa"/>
          <w:vAlign w:val="bottom"/>
        </w:tcPr>
        <w:p w:rsidRPr="00384DB1" w:rsidR="000A331C" w:rsidP="00547EB7" w:rsidRDefault="000A331C" w14:paraId="7252B9DB" w14:textId="77777777">
          <w:pPr>
            <w:pStyle w:val="Header-left"/>
            <w:framePr w:w="0" w:wrap="auto" w:hAnchor="text" w:vAnchor="margin" w:xAlign="left" w:yAlign="inline"/>
            <w:rPr>
              <w:rFonts w:cs="Times New Roman"/>
            </w:rPr>
          </w:pPr>
          <w:r>
            <w:rPr>
              <w:rFonts w:cs="Times New Roman"/>
            </w:rPr>
            <w:t>Sample Task Order – Evolve IT Portfolio Management</w:t>
          </w:r>
          <w:r w:rsidRPr="0060299B">
            <w:rPr>
              <w:rFonts w:cs="Times New Roman"/>
              <w:color w:val="FF0000"/>
            </w:rPr>
            <w:t xml:space="preserve"> </w:t>
          </w:r>
        </w:p>
      </w:tc>
      <w:tc>
        <w:tcPr>
          <w:tcW w:w="513" w:type="dxa"/>
          <w:vAlign w:val="bottom"/>
        </w:tcPr>
        <w:p w:rsidRPr="00384DB1" w:rsidR="000A331C" w:rsidP="00547EB7" w:rsidRDefault="000A331C" w14:paraId="6AB10988" w14:textId="77777777">
          <w:pPr>
            <w:pStyle w:val="Header-right"/>
            <w:rPr>
              <w:rFonts w:cs="Times New Roman"/>
            </w:rPr>
          </w:pPr>
        </w:p>
      </w:tc>
    </w:tr>
  </w:tbl>
  <w:p w:rsidRPr="00384DB1" w:rsidR="000A331C" w:rsidP="00125FF6" w:rsidRDefault="00091651" w14:paraId="177B20F0" w14:textId="77777777">
    <w:pPr>
      <w:pStyle w:val="Header"/>
      <w:jc w:val="left"/>
      <w:rPr>
        <w:rFonts w:cs="Times New Roman"/>
        <w:sz w:val="16"/>
        <w:szCs w:val="16"/>
      </w:rPr>
    </w:pPr>
    <w:r>
      <w:rPr>
        <w:noProof/>
      </w:rPr>
      <w:pict w14:anchorId="713245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26" style="position:absolute;margin-left:0;margin-top:0;width:593.85pt;height:65.95pt;rotation:315;z-index:-251641856;mso-position-horizontal:center;mso-position-horizontal-relative:margin;mso-position-vertical:center;mso-position-vertical-relative:margin" o:spid="_x0000_s1030" o:allowincell="f" fillcolor="silver" stroked="f" type="#_x0000_t136">
          <v:fill opacity=".5"/>
          <v:textpath style="font-family:&quot;Times New Roman&quot;;font-size:1pt" string="Sample Task Ord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331C" w:rsidP="00125FF6" w:rsidRDefault="000A331C" w14:paraId="18275A2F" w14:textId="77777777">
    <w:pPr>
      <w:pStyle w:val="Header"/>
      <w:jc w:val="left"/>
    </w:pPr>
    <w:r>
      <w:rPr>
        <w:rFonts w:cs="Times New Roman"/>
      </w:rPr>
      <w:t>Sample Task Order – Evolve IT Portfolio Management</w:t>
    </w:r>
    <w:r w:rsidR="00091651">
      <w:rPr>
        <w:noProof/>
      </w:rPr>
      <w:pict w14:anchorId="309ECD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24" style="position:absolute;margin-left:0;margin-top:0;width:593.85pt;height:65.95pt;rotation:315;z-index:-251643904;mso-position-horizontal:center;mso-position-horizontal-relative:margin;mso-position-vertical:center;mso-position-vertical-relative:margin" o:spid="_x0000_s1028" o:allowincell="f" fillcolor="silver" stroked="f" type="#_x0000_t136">
          <v:fill opacity=".5"/>
          <v:textpath style="font-family:&quot;Times New Roman&quot;;font-size:1pt" string="Sample Task Ord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5153" w:rsidRDefault="00091651" w14:paraId="495C5254" w14:textId="7FDA9E30">
    <w:pPr>
      <w:pStyle w:val="Header"/>
    </w:pPr>
    <w:r>
      <w:rPr>
        <w:noProof/>
      </w:rPr>
      <w:pict w14:anchorId="0C42F5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09907" style="position:absolute;left:0;text-align:left;margin-left:0;margin-top:0;width:593.85pt;height:65.95pt;rotation:315;z-index:-251653120;mso-position-horizontal:center;mso-position-horizontal-relative:margin;mso-position-vertical:center;mso-position-vertical-relative:margin" o:spid="_x0000_s1026" o:allowincell="f" fillcolor="silver" stroked="f" type="#_x0000_t136">
          <v:fill opacity=".5"/>
          <v:textpath style="font-family:&quot;Times New Roman&quot;;font-size:1pt" string="Sample Task Ord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D5EA9" w:rsidR="00D81B7D" w:rsidP="007B5153" w:rsidRDefault="00091651" w14:paraId="0C10345B" w14:textId="4F87853E">
    <w:pPr>
      <w:pStyle w:val="Header"/>
      <w:jc w:val="left"/>
      <w:rPr>
        <w:sz w:val="20"/>
        <w:szCs w:val="32"/>
      </w:rPr>
    </w:pPr>
    <w:r>
      <w:rPr>
        <w:noProof/>
        <w:sz w:val="20"/>
        <w:szCs w:val="32"/>
      </w:rPr>
      <w:pict w14:anchorId="3206F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09908" style="position:absolute;margin-left:0;margin-top:0;width:593.85pt;height:65.95pt;rotation:315;z-index:-251651072;mso-position-horizontal:center;mso-position-horizontal-relative:margin;mso-position-vertical:center;mso-position-vertical-relative:margin" o:spid="_x0000_s1027" o:allowincell="f" fillcolor="silver" stroked="f" type="#_x0000_t136">
          <v:fill opacity=".5"/>
          <v:textpath style="font-family:&quot;Times New Roman&quot;;font-size:1pt" string="Sample Task Order"/>
          <w10:wrap anchorx="margin" anchory="margin"/>
        </v:shape>
      </w:pict>
    </w:r>
    <w:r w:rsidRPr="006D5EA9" w:rsidR="007B5153">
      <w:rPr>
        <w:sz w:val="20"/>
        <w:szCs w:val="32"/>
      </w:rPr>
      <w:t>Sample Task Order Evolve Cloud Services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5153" w:rsidRDefault="00091651" w14:paraId="60E36725" w14:textId="2B8EC78E">
    <w:pPr>
      <w:pStyle w:val="Header"/>
    </w:pPr>
    <w:r>
      <w:rPr>
        <w:noProof/>
      </w:rPr>
      <w:pict w14:anchorId="17C63F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09906" style="position:absolute;left:0;text-align:left;margin-left:0;margin-top:0;width:593.85pt;height:65.95pt;rotation:315;z-index:-251655168;mso-position-horizontal:center;mso-position-horizontal-relative:margin;mso-position-vertical:center;mso-position-vertical-relative:margin" o:spid="_x0000_s1025" o:allowincell="f" fillcolor="silver" stroked="f" type="#_x0000_t136">
          <v:fill opacity=".5"/>
          <v:textpath style="font-family:&quot;Times New Roman&quot;;font-size:1pt" string="Sample Task Ord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265BA"/>
    <w:multiLevelType w:val="singleLevel"/>
    <w:tmpl w:val="0F103FFC"/>
    <w:lvl w:ilvl="0">
      <w:start w:val="1"/>
      <w:numFmt w:val="decimal"/>
      <w:pStyle w:val="NumberedList8"/>
      <w:lvlText w:val="%1."/>
      <w:lvlJc w:val="left"/>
      <w:pPr>
        <w:ind w:left="547" w:hanging="360"/>
      </w:pPr>
      <w:rPr>
        <w:rFonts w:hint="default" w:ascii="Times New Roman" w:hAnsi="Times New Roman"/>
        <w:b w:val="0"/>
        <w:i w:val="0"/>
        <w:caps w:val="0"/>
        <w:strike w:val="0"/>
        <w:dstrike w:val="0"/>
        <w:vanish w:val="0"/>
        <w:color w:val="auto"/>
        <w:sz w:val="24"/>
        <w:vertAlign w:val="baseline"/>
      </w:rPr>
    </w:lvl>
  </w:abstractNum>
  <w:abstractNum w:abstractNumId="1" w15:restartNumberingAfterBreak="0">
    <w:nsid w:val="04FE46A5"/>
    <w:multiLevelType w:val="hybridMultilevel"/>
    <w:tmpl w:val="D2FEF1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3B5F2A"/>
    <w:multiLevelType w:val="hybridMultilevel"/>
    <w:tmpl w:val="35986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A4E68"/>
    <w:multiLevelType w:val="multilevel"/>
    <w:tmpl w:val="2848B3BE"/>
    <w:styleLink w:val="Headings-noTOC"/>
    <w:lvl w:ilvl="0">
      <w:start w:val="1"/>
      <w:numFmt w:val="none"/>
      <w:pStyle w:val="Heading1-noTOC"/>
      <w:suff w:val="nothing"/>
      <w:lvlText w:val="%1"/>
      <w:lvlJc w:val="left"/>
      <w:pPr>
        <w:ind w:left="0" w:firstLine="0"/>
      </w:pPr>
      <w:rPr>
        <w:rFonts w:hint="default" w:ascii="Arial" w:hAnsi="Arial"/>
        <w:b/>
        <w:i w:val="0"/>
        <w:sz w:val="32"/>
      </w:rPr>
    </w:lvl>
    <w:lvl w:ilvl="1">
      <w:start w:val="1"/>
      <w:numFmt w:val="none"/>
      <w:lvlRestart w:val="0"/>
      <w:pStyle w:val="Heading2-noTOC"/>
      <w:suff w:val="nothing"/>
      <w:lvlText w:val="%2"/>
      <w:lvlJc w:val="left"/>
      <w:pPr>
        <w:ind w:left="0" w:firstLine="0"/>
      </w:pPr>
      <w:rPr>
        <w:rFonts w:hint="default" w:ascii="Arial" w:hAnsi="Arial"/>
        <w:b/>
        <w:i w:val="0"/>
        <w:spacing w:val="10"/>
        <w:sz w:val="28"/>
      </w:rPr>
    </w:lvl>
    <w:lvl w:ilvl="2">
      <w:start w:val="1"/>
      <w:numFmt w:val="none"/>
      <w:lvlRestart w:val="0"/>
      <w:pStyle w:val="Heading3-noTOC"/>
      <w:suff w:val="nothing"/>
      <w:lvlText w:val="%3"/>
      <w:lvlJc w:val="left"/>
      <w:pPr>
        <w:ind w:left="0" w:firstLine="0"/>
      </w:pPr>
      <w:rPr>
        <w:rFonts w:hint="default" w:ascii="Arial" w:hAnsi="Arial"/>
        <w:b/>
        <w:i w:val="0"/>
        <w:sz w:val="24"/>
      </w:rPr>
    </w:lvl>
    <w:lvl w:ilvl="3">
      <w:start w:val="1"/>
      <w:numFmt w:val="none"/>
      <w:lvlRestart w:val="0"/>
      <w:pStyle w:val="Heading4-noTOC"/>
      <w:suff w:val="nothing"/>
      <w:lvlText w:val=""/>
      <w:lvlJc w:val="left"/>
      <w:pPr>
        <w:ind w:left="0" w:firstLine="0"/>
      </w:pPr>
      <w:rPr>
        <w:rFonts w:hint="default" w:ascii="Arial" w:hAnsi="Arial" w:cs="Arial"/>
        <w:b/>
        <w:bCs w:val="0"/>
        <w:i/>
        <w:iCs w:val="0"/>
        <w:sz w:val="24"/>
        <w:szCs w:val="24"/>
      </w:rPr>
    </w:lvl>
    <w:lvl w:ilvl="4">
      <w:start w:val="1"/>
      <w:numFmt w:val="none"/>
      <w:lvlRestart w:val="0"/>
      <w:pStyle w:val="Heading5-noTOC"/>
      <w:suff w:val="nothing"/>
      <w:lvlText w:val=""/>
      <w:lvlJc w:val="left"/>
      <w:pPr>
        <w:ind w:left="0" w:firstLine="0"/>
      </w:pPr>
      <w:rPr>
        <w:rFonts w:hint="default" w:ascii="Arial" w:hAnsi="Arial"/>
        <w:b/>
        <w:i/>
        <w:sz w:val="24"/>
        <w:u w:val="single"/>
      </w:rPr>
    </w:lvl>
    <w:lvl w:ilvl="5">
      <w:start w:val="1"/>
      <w:numFmt w:val="none"/>
      <w:lvlRestart w:val="0"/>
      <w:pStyle w:val="Heading6-noTOC"/>
      <w:suff w:val="nothing"/>
      <w:lvlText w:val=""/>
      <w:lvlJc w:val="left"/>
      <w:pPr>
        <w:ind w:left="0" w:firstLine="0"/>
      </w:pPr>
      <w:rPr>
        <w:rFonts w:hint="default" w:ascii="Arial" w:hAnsi="Arial"/>
        <w:b w:val="0"/>
        <w:i w:val="0"/>
        <w:sz w:val="24"/>
      </w:rPr>
    </w:lvl>
    <w:lvl w:ilvl="6">
      <w:start w:val="1"/>
      <w:numFmt w:val="none"/>
      <w:lvlRestart w:val="0"/>
      <w:pStyle w:val="Heading7-noTOC"/>
      <w:suff w:val="nothing"/>
      <w:lvlText w:val=""/>
      <w:lvlJc w:val="left"/>
      <w:pPr>
        <w:ind w:left="0" w:firstLine="0"/>
      </w:pPr>
      <w:rPr>
        <w:rFonts w:hint="default" w:ascii="Arial" w:hAnsi="Arial"/>
        <w:b w:val="0"/>
        <w:i/>
        <w:sz w:val="24"/>
      </w:rPr>
    </w:lvl>
    <w:lvl w:ilvl="7">
      <w:start w:val="1"/>
      <w:numFmt w:val="none"/>
      <w:lvlRestart w:val="0"/>
      <w:pStyle w:val="Heading8-noTOC"/>
      <w:suff w:val="nothing"/>
      <w:lvlText w:val=""/>
      <w:lvlJc w:val="left"/>
      <w:pPr>
        <w:ind w:left="0" w:firstLine="0"/>
      </w:pPr>
      <w:rPr>
        <w:rFonts w:hint="default" w:ascii="Arial" w:hAnsi="Arial"/>
        <w:b w:val="0"/>
        <w:i/>
        <w:sz w:val="24"/>
        <w:u w:val="single"/>
      </w:rPr>
    </w:lvl>
    <w:lvl w:ilvl="8">
      <w:start w:val="1"/>
      <w:numFmt w:val="none"/>
      <w:lvlRestart w:val="0"/>
      <w:pStyle w:val="Heading9-noTOC"/>
      <w:suff w:val="nothing"/>
      <w:lvlText w:val=""/>
      <w:lvlJc w:val="left"/>
      <w:pPr>
        <w:ind w:left="0" w:firstLine="0"/>
      </w:pPr>
      <w:rPr>
        <w:rFonts w:hint="default" w:ascii="Arial" w:hAnsi="Arial"/>
        <w:b/>
        <w:i w:val="0"/>
        <w:sz w:val="22"/>
      </w:rPr>
    </w:lvl>
  </w:abstractNum>
  <w:abstractNum w:abstractNumId="4" w15:restartNumberingAfterBreak="0">
    <w:nsid w:val="07212192"/>
    <w:multiLevelType w:val="hybridMultilevel"/>
    <w:tmpl w:val="33E2AB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A20A44"/>
    <w:multiLevelType w:val="multilevel"/>
    <w:tmpl w:val="866EBEB0"/>
    <w:numStyleLink w:val="FigureLabel"/>
  </w:abstractNum>
  <w:abstractNum w:abstractNumId="6" w15:restartNumberingAfterBreak="0">
    <w:nsid w:val="08AD7C20"/>
    <w:multiLevelType w:val="hybridMultilevel"/>
    <w:tmpl w:val="3BAE12E0"/>
    <w:lvl w:ilvl="0" w:tplc="8C1C78E6">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A047B3E"/>
    <w:multiLevelType w:val="hybridMultilevel"/>
    <w:tmpl w:val="96247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5A098B"/>
    <w:multiLevelType w:val="multilevel"/>
    <w:tmpl w:val="866EBEB0"/>
    <w:styleLink w:val="FigureLabel"/>
    <w:lvl w:ilvl="0">
      <w:start w:val="1"/>
      <w:numFmt w:val="decimal"/>
      <w:pStyle w:val="FigureNumberedList"/>
      <w:lvlText w:val="Figure %1."/>
      <w:lvlJc w:val="left"/>
      <w:pPr>
        <w:tabs>
          <w:tab w:val="num" w:pos="1080"/>
        </w:tabs>
        <w:ind w:left="1080" w:hanging="1080"/>
      </w:pPr>
      <w:rPr>
        <w:rFonts w:hint="default" w:ascii="Times New Roman" w:hAnsi="Times New Roman"/>
        <w:b/>
        <w:i w:val="0"/>
        <w:caps w:val="0"/>
        <w:strike w:val="0"/>
        <w:dstrike w:val="0"/>
        <w:vanish w:val="0"/>
        <w:color w:val="auto"/>
        <w:sz w:val="20"/>
        <w:vertAlign w:val="baseline"/>
      </w:rPr>
    </w:lvl>
    <w:lvl w:ilvl="1">
      <w:start w:val="1"/>
      <w:numFmt w:val="none"/>
      <w:lvlRestart w:val="0"/>
      <w:suff w:val="nothing"/>
      <w:lvlText w:val="%2"/>
      <w:lvlJc w:val="left"/>
      <w:pPr>
        <w:ind w:left="0" w:firstLine="0"/>
      </w:pPr>
      <w:rPr>
        <w:rFonts w:hint="default" w:ascii="Arial" w:hAnsi="Arial"/>
        <w:b/>
        <w:i w:val="0"/>
        <w:spacing w:val="10"/>
        <w:sz w:val="28"/>
      </w:rPr>
    </w:lvl>
    <w:lvl w:ilvl="2">
      <w:start w:val="1"/>
      <w:numFmt w:val="none"/>
      <w:lvlRestart w:val="0"/>
      <w:pStyle w:val="Heading3"/>
      <w:suff w:val="nothing"/>
      <w:lvlText w:val="%3"/>
      <w:lvlJc w:val="left"/>
      <w:pPr>
        <w:ind w:left="0" w:firstLine="0"/>
      </w:pPr>
      <w:rPr>
        <w:rFonts w:hint="default" w:ascii="Arial" w:hAnsi="Arial"/>
        <w:b/>
        <w:i w:val="0"/>
        <w:sz w:val="24"/>
      </w:rPr>
    </w:lvl>
    <w:lvl w:ilvl="3">
      <w:start w:val="1"/>
      <w:numFmt w:val="none"/>
      <w:lvlRestart w:val="0"/>
      <w:suff w:val="nothing"/>
      <w:lvlText w:val=""/>
      <w:lvlJc w:val="left"/>
      <w:pPr>
        <w:ind w:left="0" w:firstLine="0"/>
      </w:pPr>
      <w:rPr>
        <w:rFonts w:hint="default" w:ascii="Arial" w:hAnsi="Arial"/>
        <w:b/>
        <w:bCs w:val="0"/>
        <w:i/>
        <w:iCs w:val="0"/>
        <w:sz w:val="24"/>
        <w:szCs w:val="24"/>
      </w:rPr>
    </w:lvl>
    <w:lvl w:ilvl="4">
      <w:start w:val="1"/>
      <w:numFmt w:val="none"/>
      <w:lvlRestart w:val="0"/>
      <w:pStyle w:val="Heading5"/>
      <w:suff w:val="nothing"/>
      <w:lvlText w:val=""/>
      <w:lvlJc w:val="left"/>
      <w:pPr>
        <w:ind w:left="0" w:firstLine="0"/>
      </w:pPr>
      <w:rPr>
        <w:rFonts w:hint="default" w:ascii="Arial" w:hAnsi="Arial"/>
        <w:b/>
        <w:i/>
        <w:sz w:val="24"/>
        <w:u w:val="single"/>
      </w:rPr>
    </w:lvl>
    <w:lvl w:ilvl="5">
      <w:start w:val="1"/>
      <w:numFmt w:val="none"/>
      <w:lvlRestart w:val="0"/>
      <w:pStyle w:val="Heading6"/>
      <w:suff w:val="nothing"/>
      <w:lvlText w:val=""/>
      <w:lvlJc w:val="left"/>
      <w:pPr>
        <w:ind w:left="0" w:firstLine="0"/>
      </w:pPr>
      <w:rPr>
        <w:rFonts w:hint="default" w:ascii="Arial" w:hAnsi="Arial"/>
        <w:b w:val="0"/>
        <w:i w:val="0"/>
        <w:sz w:val="24"/>
      </w:rPr>
    </w:lvl>
    <w:lvl w:ilvl="6">
      <w:start w:val="1"/>
      <w:numFmt w:val="none"/>
      <w:lvlRestart w:val="0"/>
      <w:pStyle w:val="Heading7"/>
      <w:suff w:val="nothing"/>
      <w:lvlText w:val=""/>
      <w:lvlJc w:val="left"/>
      <w:pPr>
        <w:ind w:left="0" w:firstLine="0"/>
      </w:pPr>
      <w:rPr>
        <w:rFonts w:hint="default" w:ascii="Arial" w:hAnsi="Arial"/>
        <w:b w:val="0"/>
        <w:i/>
        <w:sz w:val="24"/>
      </w:rPr>
    </w:lvl>
    <w:lvl w:ilvl="7">
      <w:start w:val="1"/>
      <w:numFmt w:val="none"/>
      <w:lvlRestart w:val="0"/>
      <w:pStyle w:val="Heading8"/>
      <w:suff w:val="nothing"/>
      <w:lvlText w:val=""/>
      <w:lvlJc w:val="left"/>
      <w:pPr>
        <w:ind w:left="0" w:firstLine="0"/>
      </w:pPr>
      <w:rPr>
        <w:rFonts w:hint="default" w:ascii="Arial" w:hAnsi="Arial"/>
        <w:b w:val="0"/>
        <w:i/>
        <w:sz w:val="24"/>
        <w:u w:val="single"/>
      </w:rPr>
    </w:lvl>
    <w:lvl w:ilvl="8">
      <w:start w:val="1"/>
      <w:numFmt w:val="none"/>
      <w:lvlRestart w:val="0"/>
      <w:pStyle w:val="Heading9"/>
      <w:suff w:val="nothing"/>
      <w:lvlText w:val=""/>
      <w:lvlJc w:val="left"/>
      <w:pPr>
        <w:ind w:left="0" w:firstLine="0"/>
      </w:pPr>
      <w:rPr>
        <w:rFonts w:hint="default" w:ascii="Arial" w:hAnsi="Arial"/>
        <w:b/>
        <w:i w:val="0"/>
        <w:sz w:val="22"/>
      </w:rPr>
    </w:lvl>
  </w:abstractNum>
  <w:abstractNum w:abstractNumId="9" w15:restartNumberingAfterBreak="0">
    <w:nsid w:val="0C832DF2"/>
    <w:multiLevelType w:val="multilevel"/>
    <w:tmpl w:val="6F9E82B4"/>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D328A3"/>
    <w:multiLevelType w:val="multilevel"/>
    <w:tmpl w:val="55DEA8C0"/>
    <w:lvl w:ilvl="0">
      <w:start w:val="1"/>
      <w:numFmt w:val="decimal"/>
      <w:pStyle w:val="Num-Heading1-noTOC"/>
      <w:lvlText w:val="%1.0"/>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F0D16CD"/>
    <w:multiLevelType w:val="multilevel"/>
    <w:tmpl w:val="DBEC6F44"/>
    <w:lvl w:ilvl="0">
      <w:start w:val="1"/>
      <w:numFmt w:val="upperRoman"/>
      <w:pStyle w:val="Phase"/>
      <w:lvlText w:val="Phase %1."/>
      <w:lvlJc w:val="left"/>
      <w:pPr>
        <w:tabs>
          <w:tab w:val="num" w:pos="1440"/>
        </w:tabs>
        <w:ind w:left="1440" w:hanging="1440"/>
      </w:pPr>
      <w:rPr>
        <w:rFonts w:hint="default" w:ascii="Arial" w:hAnsi="Arial"/>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decimal"/>
      <w:pStyle w:val="Step"/>
      <w:lvlText w:val="Step %2."/>
      <w:lvlJc w:val="left"/>
      <w:pPr>
        <w:tabs>
          <w:tab w:val="num" w:pos="1080"/>
        </w:tabs>
        <w:ind w:left="1080" w:hanging="1080"/>
      </w:pPr>
      <w:rPr>
        <w:rFonts w:hint="default" w:ascii="Arial" w:hAnsi="Arial"/>
        <w:b/>
        <w:i/>
        <w:sz w:val="24"/>
      </w:rPr>
    </w:lvl>
    <w:lvl w:ilvl="2">
      <w:start w:val="1"/>
      <w:numFmt w:val="decimal"/>
      <w:pStyle w:val="Task"/>
      <w:lvlText w:val="Task %3."/>
      <w:lvlJc w:val="left"/>
      <w:pPr>
        <w:tabs>
          <w:tab w:val="num" w:pos="1080"/>
        </w:tabs>
        <w:ind w:left="1080" w:hanging="1080"/>
      </w:pPr>
      <w:rPr>
        <w:rFonts w:hint="default" w:ascii="Arial" w:hAnsi="Arial"/>
        <w:b w:val="0"/>
        <w:i w:val="0"/>
        <w:sz w:val="24"/>
      </w:rPr>
    </w:lvl>
    <w:lvl w:ilvl="3">
      <w:start w:val="1"/>
      <w:numFmt w:val="none"/>
      <w:lvlRestart w:val="0"/>
      <w:suff w:val="nothing"/>
      <w:lvlText w:val=""/>
      <w:lvlJc w:val="left"/>
      <w:pPr>
        <w:ind w:left="0" w:firstLine="0"/>
      </w:pPr>
      <w:rPr>
        <w:rFonts w:hint="default" w:ascii="Arial" w:hAnsi="Arial"/>
        <w:b w:val="0"/>
        <w:i/>
        <w:sz w:val="24"/>
      </w:rPr>
    </w:lvl>
    <w:lvl w:ilvl="4">
      <w:start w:val="1"/>
      <w:numFmt w:val="decimal"/>
      <w:lvlRestart w:val="1"/>
      <w:lvlText w:val="Step %5."/>
      <w:lvlJc w:val="left"/>
      <w:pPr>
        <w:tabs>
          <w:tab w:val="num" w:pos="1080"/>
        </w:tabs>
        <w:ind w:left="1080" w:hanging="1080"/>
      </w:pPr>
      <w:rPr>
        <w:rFonts w:hint="default" w:ascii="Arial" w:hAnsi="Arial"/>
        <w:b/>
        <w:i/>
        <w:sz w:val="24"/>
      </w:rPr>
    </w:lvl>
    <w:lvl w:ilvl="5">
      <w:start w:val="1"/>
      <w:numFmt w:val="decimal"/>
      <w:lvlText w:val="Task %6."/>
      <w:lvlJc w:val="left"/>
      <w:pPr>
        <w:tabs>
          <w:tab w:val="num" w:pos="1080"/>
        </w:tabs>
        <w:ind w:left="1080" w:hanging="1080"/>
      </w:pPr>
      <w:rPr>
        <w:rFonts w:hint="default" w:ascii="Arial" w:hAnsi="Arial"/>
        <w:b w:val="0"/>
        <w:i w:val="0"/>
        <w:sz w:val="24"/>
      </w:rPr>
    </w:lvl>
    <w:lvl w:ilvl="6">
      <w:start w:val="1"/>
      <w:numFmt w:val="none"/>
      <w:lvlRestart w:val="0"/>
      <w:suff w:val="nothing"/>
      <w:lvlText w:val=""/>
      <w:lvlJc w:val="left"/>
      <w:pPr>
        <w:ind w:left="0" w:firstLine="0"/>
      </w:pPr>
      <w:rPr>
        <w:rFonts w:hint="default" w:ascii="Arial" w:hAnsi="Arial"/>
        <w:b w:val="0"/>
        <w:i/>
        <w:sz w:val="24"/>
        <w:u w:val="none"/>
      </w:rPr>
    </w:lvl>
    <w:lvl w:ilvl="7">
      <w:start w:val="1"/>
      <w:numFmt w:val="none"/>
      <w:lvlRestart w:val="0"/>
      <w:suff w:val="nothing"/>
      <w:lvlText w:val="%8"/>
      <w:lvlJc w:val="left"/>
      <w:pPr>
        <w:ind w:left="-32767" w:firstLine="32767"/>
      </w:pPr>
      <w:rPr>
        <w:rFonts w:hint="default" w:ascii="Arial" w:hAnsi="Arial"/>
        <w:b/>
        <w:i w:val="0"/>
        <w:sz w:val="22"/>
        <w:u w:val="none"/>
      </w:rPr>
    </w:lvl>
    <w:lvl w:ilvl="8">
      <w:start w:val="1"/>
      <w:numFmt w:val="none"/>
      <w:lvlRestart w:val="0"/>
      <w:suff w:val="nothing"/>
      <w:lvlText w:val=""/>
      <w:lvlJc w:val="left"/>
      <w:pPr>
        <w:ind w:left="0" w:firstLine="0"/>
      </w:pPr>
      <w:rPr>
        <w:rFonts w:hint="default" w:ascii="Arial" w:hAnsi="Arial"/>
        <w:b/>
        <w:i/>
        <w:sz w:val="24"/>
        <w:u w:val="none"/>
      </w:rPr>
    </w:lvl>
  </w:abstractNum>
  <w:abstractNum w:abstractNumId="12" w15:restartNumberingAfterBreak="0">
    <w:nsid w:val="15773B70"/>
    <w:multiLevelType w:val="multilevel"/>
    <w:tmpl w:val="5C1637E8"/>
    <w:styleLink w:val="TableBullets2"/>
    <w:lvl w:ilvl="0">
      <w:start w:val="1"/>
      <w:numFmt w:val="bullet"/>
      <w:pStyle w:val="TableBullet6"/>
      <w:lvlText w:val=""/>
      <w:lvlJc w:val="left"/>
      <w:pPr>
        <w:tabs>
          <w:tab w:val="num" w:pos="360"/>
        </w:tabs>
        <w:ind w:left="360" w:hanging="274"/>
      </w:pPr>
      <w:rPr>
        <w:rFonts w:hint="default" w:ascii="Wingdings" w:hAnsi="Wingdings"/>
        <w:sz w:val="18"/>
      </w:rPr>
    </w:lvl>
    <w:lvl w:ilvl="1">
      <w:start w:val="1"/>
      <w:numFmt w:val="bullet"/>
      <w:lvlRestart w:val="0"/>
      <w:pStyle w:val="TableBullet7"/>
      <w:lvlText w:val=""/>
      <w:lvlJc w:val="left"/>
      <w:pPr>
        <w:tabs>
          <w:tab w:val="num" w:pos="720"/>
        </w:tabs>
        <w:ind w:left="720" w:hanging="360"/>
      </w:pPr>
      <w:rPr>
        <w:rFonts w:hint="default" w:ascii="Wingdings" w:hAnsi="Wingdings"/>
        <w:sz w:val="18"/>
      </w:rPr>
    </w:lvl>
    <w:lvl w:ilvl="2">
      <w:start w:val="1"/>
      <w:numFmt w:val="bullet"/>
      <w:lvlRestart w:val="0"/>
      <w:pStyle w:val="TableBullet8"/>
      <w:lvlText w:val=""/>
      <w:lvlJc w:val="left"/>
      <w:pPr>
        <w:tabs>
          <w:tab w:val="num" w:pos="360"/>
        </w:tabs>
        <w:ind w:left="360" w:hanging="274"/>
      </w:pPr>
      <w:rPr>
        <w:rFonts w:hint="default" w:ascii="Wingdings" w:hAnsi="Wingdings"/>
        <w:sz w:val="18"/>
      </w:rPr>
    </w:lvl>
    <w:lvl w:ilvl="3">
      <w:start w:val="1"/>
      <w:numFmt w:val="bullet"/>
      <w:lvlRestart w:val="0"/>
      <w:pStyle w:val="TableBullet9"/>
      <w:lvlText w:val=""/>
      <w:lvlJc w:val="left"/>
      <w:pPr>
        <w:tabs>
          <w:tab w:val="num" w:pos="720"/>
        </w:tabs>
        <w:ind w:left="720" w:hanging="360"/>
      </w:pPr>
      <w:rPr>
        <w:rFonts w:hint="default" w:ascii="Wingdings" w:hAnsi="Wingdings"/>
        <w:sz w:val="18"/>
      </w:rPr>
    </w:lvl>
    <w:lvl w:ilvl="4">
      <w:start w:val="1"/>
      <w:numFmt w:val="bullet"/>
      <w:lvlRestart w:val="0"/>
      <w:pStyle w:val="TableBullet10"/>
      <w:lvlText w:val=""/>
      <w:lvlJc w:val="left"/>
      <w:pPr>
        <w:tabs>
          <w:tab w:val="num" w:pos="360"/>
        </w:tabs>
        <w:ind w:left="360" w:hanging="274"/>
      </w:pPr>
      <w:rPr>
        <w:rFonts w:hint="default" w:ascii="Wingdings" w:hAnsi="Wingdings"/>
        <w:sz w:val="32"/>
      </w:rPr>
    </w:lvl>
    <w:lvl w:ilvl="5">
      <w:start w:val="1"/>
      <w:numFmt w:val="bullet"/>
      <w:lvlRestart w:val="0"/>
      <w:pStyle w:val="TableBullet11"/>
      <w:lvlText w:val=""/>
      <w:lvlJc w:val="left"/>
      <w:pPr>
        <w:tabs>
          <w:tab w:val="num" w:pos="720"/>
        </w:tabs>
        <w:ind w:left="720" w:hanging="360"/>
      </w:pPr>
      <w:rPr>
        <w:rFonts w:hint="default" w:ascii="Wingdings" w:hAnsi="Wingdings"/>
        <w:sz w:val="32"/>
      </w:rPr>
    </w:lvl>
    <w:lvl w:ilvl="6">
      <w:start w:val="1"/>
      <w:numFmt w:val="bullet"/>
      <w:lvlRestart w:val="0"/>
      <w:pStyle w:val="TableBullet12"/>
      <w:lvlText w:val=""/>
      <w:lvlJc w:val="left"/>
      <w:pPr>
        <w:tabs>
          <w:tab w:val="num" w:pos="360"/>
        </w:tabs>
        <w:ind w:left="360" w:hanging="274"/>
      </w:pPr>
      <w:rPr>
        <w:rFonts w:hint="default" w:ascii="Wingdings" w:hAnsi="Wingdings"/>
        <w:sz w:val="32"/>
      </w:rPr>
    </w:lvl>
    <w:lvl w:ilvl="7">
      <w:start w:val="1"/>
      <w:numFmt w:val="bullet"/>
      <w:lvlRestart w:val="0"/>
      <w:pStyle w:val="TableBullet13"/>
      <w:lvlText w:val=""/>
      <w:lvlJc w:val="left"/>
      <w:pPr>
        <w:tabs>
          <w:tab w:val="num" w:pos="720"/>
        </w:tabs>
        <w:ind w:left="720" w:hanging="360"/>
      </w:pPr>
      <w:rPr>
        <w:rFonts w:hint="default" w:ascii="Wingdings" w:hAnsi="Wingdings"/>
        <w:sz w:val="32"/>
      </w:rPr>
    </w:lvl>
    <w:lvl w:ilvl="8">
      <w:start w:val="1"/>
      <w:numFmt w:val="bullet"/>
      <w:lvlRestart w:val="0"/>
      <w:pStyle w:val="TableBullet14"/>
      <w:lvlText w:val=""/>
      <w:lvlJc w:val="left"/>
      <w:pPr>
        <w:tabs>
          <w:tab w:val="num" w:pos="720"/>
        </w:tabs>
        <w:ind w:left="720" w:hanging="360"/>
      </w:pPr>
      <w:rPr>
        <w:rFonts w:hint="default" w:ascii="Symbol" w:hAnsi="Symbol"/>
        <w:sz w:val="24"/>
      </w:rPr>
    </w:lvl>
  </w:abstractNum>
  <w:abstractNum w:abstractNumId="13" w15:restartNumberingAfterBreak="0">
    <w:nsid w:val="175B45DE"/>
    <w:multiLevelType w:val="hybridMultilevel"/>
    <w:tmpl w:val="4126A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98643A"/>
    <w:multiLevelType w:val="hybridMultilevel"/>
    <w:tmpl w:val="C5362C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F026CC"/>
    <w:multiLevelType w:val="multilevel"/>
    <w:tmpl w:val="CF1E46DE"/>
    <w:lvl w:ilvl="0">
      <w:start w:val="1"/>
      <w:numFmt w:val="bullet"/>
      <w:lvlText w:val=""/>
      <w:lvlJc w:val="left"/>
      <w:pPr>
        <w:tabs>
          <w:tab w:val="num" w:pos="720"/>
        </w:tabs>
        <w:ind w:left="720" w:hanging="360"/>
      </w:pPr>
      <w:rPr>
        <w:rFonts w:hint="default" w:ascii="Symbol" w:hAnsi="Symbol"/>
        <w:b w:val="0"/>
        <w:bCs w:val="0"/>
        <w:i w:val="0"/>
        <w:iCs w:val="0"/>
        <w:color w:val="auto"/>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hint="default" w:ascii="Arial" w:hAnsi="Arial"/>
        <w:sz w:val="22"/>
      </w:rPr>
    </w:lvl>
    <w:lvl w:ilvl="3">
      <w:start w:val="1"/>
      <w:numFmt w:val="none"/>
      <w:lvlRestart w:val="0"/>
      <w:suff w:val="nothing"/>
      <w:lvlText w:val=""/>
      <w:lvlJc w:val="left"/>
      <w:pPr>
        <w:ind w:left="1080" w:firstLine="0"/>
      </w:pPr>
      <w:rPr>
        <w:rFonts w:hint="default"/>
      </w:rPr>
    </w:lvl>
    <w:lvl w:ilvl="4">
      <w:start w:val="1"/>
      <w:numFmt w:val="bullet"/>
      <w:lvlText w:val=""/>
      <w:lvlJc w:val="left"/>
      <w:pPr>
        <w:tabs>
          <w:tab w:val="num" w:pos="1440"/>
        </w:tabs>
        <w:ind w:left="1440" w:hanging="360"/>
      </w:pPr>
      <w:rPr>
        <w:rFonts w:hint="default" w:ascii="Wingdings" w:hAnsi="Wingdings"/>
        <w:color w:val="auto"/>
        <w:sz w:val="22"/>
      </w:rPr>
    </w:lvl>
    <w:lvl w:ilvl="5">
      <w:start w:val="1"/>
      <w:numFmt w:val="none"/>
      <w:lvlRestart w:val="0"/>
      <w:suff w:val="nothing"/>
      <w:lvlText w:val=""/>
      <w:lvlJc w:val="left"/>
      <w:pPr>
        <w:ind w:left="1440" w:firstLine="0"/>
      </w:pPr>
      <w:rPr>
        <w:rFonts w:hint="default"/>
      </w:rPr>
    </w:lvl>
    <w:lvl w:ilvl="6">
      <w:start w:val="1"/>
      <w:numFmt w:val="bullet"/>
      <w:lvlText w:val="−"/>
      <w:lvlJc w:val="left"/>
      <w:pPr>
        <w:tabs>
          <w:tab w:val="num" w:pos="1800"/>
        </w:tabs>
        <w:ind w:left="1800" w:hanging="360"/>
      </w:pPr>
      <w:rPr>
        <w:rFonts w:hint="default" w:ascii="Arial" w:hAnsi="Arial"/>
        <w:color w:val="auto"/>
        <w:sz w:val="24"/>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hint="default" w:ascii="Arial" w:hAnsi="Arial"/>
        <w:color w:val="002856" w:themeColor="text2"/>
        <w:sz w:val="22"/>
      </w:rPr>
    </w:lvl>
  </w:abstractNum>
  <w:abstractNum w:abstractNumId="16" w15:restartNumberingAfterBreak="0">
    <w:nsid w:val="1E583D78"/>
    <w:multiLevelType w:val="hybridMultilevel"/>
    <w:tmpl w:val="B2947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DD6765"/>
    <w:multiLevelType w:val="hybridMultilevel"/>
    <w:tmpl w:val="5AA0194E"/>
    <w:lvl w:ilvl="0" w:tplc="0409000F">
      <w:start w:val="1"/>
      <w:numFmt w:val="decimal"/>
      <w:lvlText w:val="%1."/>
      <w:lvlJc w:val="left"/>
      <w:pPr>
        <w:ind w:left="1080" w:hanging="360"/>
      </w:pPr>
    </w:lvl>
    <w:lvl w:ilvl="1" w:tplc="0409000B">
      <w:start w:val="1"/>
      <w:numFmt w:val="bullet"/>
      <w:lvlText w:val=""/>
      <w:lvlJc w:val="left"/>
      <w:pPr>
        <w:ind w:left="1800" w:hanging="360"/>
      </w:pPr>
      <w:rPr>
        <w:rFonts w:hint="default" w:ascii="Wingdings" w:hAnsi="Wingdings"/>
      </w:rPr>
    </w:lvl>
    <w:lvl w:ilvl="2" w:tplc="16A2A9AC">
      <w:start w:val="1"/>
      <w:numFmt w:val="lowerLetter"/>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1F30D91"/>
    <w:multiLevelType w:val="hybridMultilevel"/>
    <w:tmpl w:val="6BECA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544F52"/>
    <w:multiLevelType w:val="multilevel"/>
    <w:tmpl w:val="0644A352"/>
    <w:lvl w:ilvl="0">
      <w:start w:val="1"/>
      <w:numFmt w:val="decimal"/>
      <w:lvlText w:val="%1.0"/>
      <w:lvlJc w:val="left"/>
      <w:pPr>
        <w:tabs>
          <w:tab w:val="num" w:pos="720"/>
        </w:tabs>
        <w:ind w:left="720" w:hanging="720"/>
      </w:pPr>
      <w:rPr>
        <w:rFonts w:hint="default" w:ascii="Arial" w:hAnsi="Arial"/>
        <w:b/>
        <w:i w:val="0"/>
        <w:sz w:val="32"/>
      </w:rPr>
    </w:lvl>
    <w:lvl w:ilvl="1">
      <w:start w:val="1"/>
      <w:numFmt w:val="decimal"/>
      <w:lvlText w:val="%1.%2"/>
      <w:lvlJc w:val="left"/>
      <w:pPr>
        <w:tabs>
          <w:tab w:val="num" w:pos="720"/>
        </w:tabs>
        <w:ind w:left="720" w:hanging="720"/>
      </w:pPr>
      <w:rPr>
        <w:rFonts w:hint="default" w:ascii="Arial" w:hAnsi="Arial"/>
        <w:b/>
        <w:i w:val="0"/>
        <w:spacing w:val="10"/>
        <w:sz w:val="28"/>
      </w:rPr>
    </w:lvl>
    <w:lvl w:ilvl="2">
      <w:start w:val="1"/>
      <w:numFmt w:val="decimal"/>
      <w:lvlText w:val="%1.%2.%3"/>
      <w:lvlJc w:val="left"/>
      <w:pPr>
        <w:tabs>
          <w:tab w:val="num" w:pos="907"/>
        </w:tabs>
        <w:ind w:left="907" w:hanging="907"/>
      </w:pPr>
      <w:rPr>
        <w:rFonts w:hint="default" w:ascii="Arial" w:hAnsi="Arial"/>
        <w:b/>
        <w:i w:val="0"/>
        <w:sz w:val="24"/>
      </w:rPr>
    </w:lvl>
    <w:lvl w:ilvl="3">
      <w:start w:val="1"/>
      <w:numFmt w:val="decimal"/>
      <w:pStyle w:val="Num-Heading4-noTOC"/>
      <w:lvlText w:val="%1.%2.%3.%4"/>
      <w:lvlJc w:val="left"/>
      <w:pPr>
        <w:tabs>
          <w:tab w:val="num" w:pos="994"/>
        </w:tabs>
        <w:ind w:left="994" w:hanging="994"/>
      </w:pPr>
      <w:rPr>
        <w:rFonts w:hint="default" w:ascii="Arial" w:hAnsi="Arial"/>
        <w:b/>
        <w:i/>
        <w:sz w:val="24"/>
      </w:rPr>
    </w:lvl>
    <w:lvl w:ilvl="4">
      <w:start w:val="1"/>
      <w:numFmt w:val="decimal"/>
      <w:lvlText w:val="%1.%2.%3.%4.%5"/>
      <w:lvlJc w:val="left"/>
      <w:pPr>
        <w:tabs>
          <w:tab w:val="num" w:pos="1166"/>
        </w:tabs>
        <w:ind w:left="1166" w:hanging="1166"/>
      </w:pPr>
      <w:rPr>
        <w:rFonts w:hint="default" w:ascii="Arial" w:hAnsi="Arial"/>
        <w:b/>
        <w:i/>
        <w:sz w:val="24"/>
        <w:u w:val="single"/>
      </w:rPr>
    </w:lvl>
    <w:lvl w:ilvl="5">
      <w:start w:val="1"/>
      <w:numFmt w:val="decimal"/>
      <w:lvlText w:val="%1.%2.%3.%4.%5.%6"/>
      <w:lvlJc w:val="left"/>
      <w:pPr>
        <w:tabs>
          <w:tab w:val="num" w:pos="1440"/>
        </w:tabs>
        <w:ind w:left="1440" w:hanging="1440"/>
      </w:pPr>
      <w:rPr>
        <w:rFonts w:hint="default" w:ascii="Arial" w:hAnsi="Arial"/>
        <w:b w:val="0"/>
        <w:i w:val="0"/>
        <w:sz w:val="24"/>
      </w:rPr>
    </w:lvl>
    <w:lvl w:ilvl="6">
      <w:start w:val="1"/>
      <w:numFmt w:val="decimal"/>
      <w:lvlText w:val="%1.%2.%3.%4.%5.%6.%7"/>
      <w:lvlJc w:val="left"/>
      <w:pPr>
        <w:tabs>
          <w:tab w:val="num" w:pos="1627"/>
        </w:tabs>
        <w:ind w:left="1627" w:hanging="1627"/>
      </w:pPr>
      <w:rPr>
        <w:rFonts w:hint="default" w:ascii="Arial" w:hAnsi="Arial"/>
        <w:b w:val="0"/>
        <w:i/>
        <w:sz w:val="24"/>
        <w:u w:val="none"/>
      </w:rPr>
    </w:lvl>
    <w:lvl w:ilvl="7">
      <w:start w:val="1"/>
      <w:numFmt w:val="decimal"/>
      <w:lvlText w:val="%1.%2.%3.%4.%5.%6.%7.%8"/>
      <w:lvlJc w:val="left"/>
      <w:pPr>
        <w:tabs>
          <w:tab w:val="num" w:pos="1714"/>
        </w:tabs>
        <w:ind w:left="1714" w:hanging="1714"/>
      </w:pPr>
      <w:rPr>
        <w:rFonts w:hint="default" w:ascii="Arial" w:hAnsi="Arial"/>
        <w:b w:val="0"/>
        <w:i/>
        <w:sz w:val="24"/>
        <w:u w:val="single"/>
      </w:rPr>
    </w:lvl>
    <w:lvl w:ilvl="8">
      <w:start w:val="1"/>
      <w:numFmt w:val="decimal"/>
      <w:lvlText w:val="%1.%2.%3.%4.%5.%6.%7.%8.%9"/>
      <w:lvlJc w:val="left"/>
      <w:pPr>
        <w:tabs>
          <w:tab w:val="num" w:pos="1886"/>
        </w:tabs>
        <w:ind w:left="1886" w:hanging="1886"/>
      </w:pPr>
      <w:rPr>
        <w:rFonts w:hint="default" w:ascii="Arial" w:hAnsi="Arial"/>
        <w:b/>
        <w:i w:val="0"/>
        <w:sz w:val="22"/>
        <w:u w:val="none"/>
      </w:rPr>
    </w:lvl>
  </w:abstractNum>
  <w:abstractNum w:abstractNumId="20" w15:restartNumberingAfterBreak="0">
    <w:nsid w:val="26FF3D7C"/>
    <w:multiLevelType w:val="hybridMultilevel"/>
    <w:tmpl w:val="FC445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D2AD6"/>
    <w:multiLevelType w:val="multilevel"/>
    <w:tmpl w:val="D8105DEE"/>
    <w:lvl w:ilvl="0">
      <w:start w:val="1"/>
      <w:numFmt w:val="decimal"/>
      <w:lvlText w:val="%1."/>
      <w:lvlJc w:val="left"/>
      <w:pPr>
        <w:tabs>
          <w:tab w:val="num" w:pos="360"/>
        </w:tabs>
        <w:ind w:left="360" w:hanging="360"/>
      </w:pPr>
      <w:rPr>
        <w:rFonts w:hint="default" w:ascii="Times New Roman" w:hAnsi="Times New Roman"/>
        <w:b w:val="0"/>
        <w:i w:val="0"/>
        <w:sz w:val="24"/>
      </w:rPr>
    </w:lvl>
    <w:lvl w:ilvl="1">
      <w:start w:val="1"/>
      <w:numFmt w:val="lowerLetter"/>
      <w:lvlText w:val="%2."/>
      <w:lvlJc w:val="left"/>
      <w:pPr>
        <w:tabs>
          <w:tab w:val="num" w:pos="720"/>
        </w:tabs>
        <w:ind w:left="720" w:hanging="360"/>
      </w:pPr>
      <w:rPr>
        <w:rFonts w:hint="default" w:ascii="Times New Roman" w:hAnsi="Times New Roman"/>
        <w:b w:val="0"/>
        <w:i w:val="0"/>
        <w:sz w:val="24"/>
      </w:rPr>
    </w:lvl>
    <w:lvl w:ilvl="2">
      <w:start w:val="1"/>
      <w:numFmt w:val="lowerRoman"/>
      <w:lvlText w:val="%3."/>
      <w:lvlJc w:val="left"/>
      <w:pPr>
        <w:tabs>
          <w:tab w:val="num" w:pos="1080"/>
        </w:tabs>
        <w:ind w:left="1080" w:hanging="360"/>
      </w:pPr>
      <w:rPr>
        <w:rFonts w:hint="default" w:ascii="Times New Roman" w:hAnsi="Times New Roman"/>
        <w:b w:val="0"/>
        <w:i w:val="0"/>
        <w:sz w:val="24"/>
      </w:rPr>
    </w:lvl>
    <w:lvl w:ilvl="3">
      <w:start w:val="1"/>
      <w:numFmt w:val="decimal"/>
      <w:lvlText w:val="(%4)"/>
      <w:lvlJc w:val="left"/>
      <w:pPr>
        <w:tabs>
          <w:tab w:val="num" w:pos="360"/>
        </w:tabs>
        <w:ind w:left="360" w:hanging="360"/>
      </w:pPr>
      <w:rPr>
        <w:rFonts w:hint="default" w:ascii="Times New Roman" w:hAnsi="Times New Roman"/>
        <w:sz w:val="24"/>
      </w:rPr>
    </w:lvl>
    <w:lvl w:ilvl="4">
      <w:start w:val="1"/>
      <w:numFmt w:val="none"/>
      <w:lvlText w:val="(a)"/>
      <w:lvlJc w:val="left"/>
      <w:pPr>
        <w:tabs>
          <w:tab w:val="num" w:pos="720"/>
        </w:tabs>
        <w:ind w:left="720" w:hanging="360"/>
      </w:pPr>
      <w:rPr>
        <w:rFonts w:hint="default" w:ascii="Times New Roman" w:hAnsi="Times New Roman"/>
        <w:b w:val="0"/>
        <w:i w:val="0"/>
        <w:sz w:val="24"/>
      </w:rPr>
    </w:lvl>
    <w:lvl w:ilvl="5">
      <w:start w:val="1"/>
      <w:numFmt w:val="lowerRoman"/>
      <w:lvlText w:val="(%6i)"/>
      <w:lvlJc w:val="left"/>
      <w:pPr>
        <w:tabs>
          <w:tab w:val="num" w:pos="1080"/>
        </w:tabs>
        <w:ind w:left="1080" w:hanging="360"/>
      </w:pPr>
      <w:rPr>
        <w:rFonts w:hint="default" w:ascii="Arial" w:hAnsi="Arial"/>
        <w:b w:val="0"/>
        <w:i w:val="0"/>
        <w:sz w:val="20"/>
      </w:rPr>
    </w:lvl>
    <w:lvl w:ilvl="6">
      <w:start w:val="1"/>
      <w:numFmt w:val="upperRoman"/>
      <w:lvlText w:val="%7."/>
      <w:lvlJc w:val="left"/>
      <w:pPr>
        <w:tabs>
          <w:tab w:val="num" w:pos="360"/>
        </w:tabs>
        <w:ind w:left="360" w:hanging="360"/>
      </w:pPr>
      <w:rPr>
        <w:rFonts w:hint="default" w:ascii="Arial" w:hAnsi="Arial"/>
        <w:b w:val="0"/>
        <w:i w:val="0"/>
        <w:sz w:val="20"/>
      </w:rPr>
    </w:lvl>
    <w:lvl w:ilvl="7">
      <w:start w:val="1"/>
      <w:numFmt w:val="upperLetter"/>
      <w:lvlText w:val="%8."/>
      <w:lvlJc w:val="left"/>
      <w:pPr>
        <w:tabs>
          <w:tab w:val="num" w:pos="720"/>
        </w:tabs>
        <w:ind w:left="720" w:hanging="360"/>
      </w:pPr>
      <w:rPr>
        <w:rFonts w:hint="default" w:ascii="Arial" w:hAnsi="Arial"/>
        <w:b w:val="0"/>
        <w:i w:val="0"/>
        <w:sz w:val="20"/>
      </w:rPr>
    </w:lvl>
    <w:lvl w:ilvl="8">
      <w:start w:val="1"/>
      <w:numFmt w:val="decimalZero"/>
      <w:lvlText w:val="%9."/>
      <w:lvlJc w:val="left"/>
      <w:pPr>
        <w:tabs>
          <w:tab w:val="num" w:pos="360"/>
        </w:tabs>
        <w:ind w:left="360" w:hanging="360"/>
      </w:pPr>
      <w:rPr>
        <w:rFonts w:hint="default" w:ascii="Arial" w:hAnsi="Arial"/>
        <w:b w:val="0"/>
        <w:i w:val="0"/>
        <w:sz w:val="20"/>
      </w:rPr>
    </w:lvl>
  </w:abstractNum>
  <w:abstractNum w:abstractNumId="22" w15:restartNumberingAfterBreak="0">
    <w:nsid w:val="2A071B67"/>
    <w:multiLevelType w:val="multilevel"/>
    <w:tmpl w:val="D47655DC"/>
    <w:styleLink w:val="TableTextNumbered"/>
    <w:lvl w:ilvl="0">
      <w:start w:val="1"/>
      <w:numFmt w:val="decimal"/>
      <w:lvlText w:val="%1."/>
      <w:lvlJc w:val="left"/>
      <w:pPr>
        <w:tabs>
          <w:tab w:val="num" w:pos="720"/>
        </w:tabs>
        <w:ind w:left="720" w:hanging="360"/>
      </w:pPr>
      <w:rPr>
        <w:rFonts w:hint="default" w:ascii="Times New Roman" w:hAnsi="Times New Roman"/>
        <w:b w:val="0"/>
        <w:i w:val="0"/>
        <w:sz w:val="24"/>
      </w:rPr>
    </w:lvl>
    <w:lvl w:ilvl="1">
      <w:start w:val="1"/>
      <w:numFmt w:val="lowerLetter"/>
      <w:lvlText w:val="%2."/>
      <w:lvlJc w:val="left"/>
      <w:pPr>
        <w:tabs>
          <w:tab w:val="num" w:pos="1080"/>
        </w:tabs>
        <w:ind w:left="1080" w:hanging="360"/>
      </w:pPr>
      <w:rPr>
        <w:rFonts w:hint="default" w:ascii="Times New Roman" w:hAnsi="Times New Roman"/>
        <w:b w:val="0"/>
        <w:i w:val="0"/>
        <w:sz w:val="24"/>
      </w:rPr>
    </w:lvl>
    <w:lvl w:ilvl="2">
      <w:start w:val="1"/>
      <w:numFmt w:val="lowerRoman"/>
      <w:lvlText w:val="%3."/>
      <w:lvlJc w:val="left"/>
      <w:pPr>
        <w:tabs>
          <w:tab w:val="num" w:pos="1440"/>
        </w:tabs>
        <w:ind w:left="1440" w:hanging="360"/>
      </w:pPr>
      <w:rPr>
        <w:rFonts w:hint="default" w:ascii="Times New Roman" w:hAnsi="Times New Roman"/>
        <w:b w:val="0"/>
        <w:i w:val="0"/>
        <w:sz w:val="24"/>
      </w:rPr>
    </w:lvl>
    <w:lvl w:ilvl="3">
      <w:start w:val="1"/>
      <w:numFmt w:val="decimal"/>
      <w:lvlText w:val="(%4)"/>
      <w:lvlJc w:val="left"/>
      <w:pPr>
        <w:tabs>
          <w:tab w:val="num" w:pos="720"/>
        </w:tabs>
        <w:ind w:left="720" w:hanging="360"/>
      </w:pPr>
      <w:rPr>
        <w:rFonts w:hint="default" w:ascii="Times New Roman" w:hAnsi="Times New Roman"/>
        <w:sz w:val="24"/>
      </w:rPr>
    </w:lvl>
    <w:lvl w:ilvl="4">
      <w:start w:val="1"/>
      <w:numFmt w:val="lowerLetter"/>
      <w:lvlText w:val="(%5)"/>
      <w:lvlJc w:val="left"/>
      <w:pPr>
        <w:tabs>
          <w:tab w:val="num" w:pos="1080"/>
        </w:tabs>
        <w:ind w:left="1080" w:hanging="360"/>
      </w:pPr>
      <w:rPr>
        <w:rFonts w:hint="default" w:ascii="Times New Roman" w:hAnsi="Times New Roman"/>
        <w:b w:val="0"/>
        <w:i w:val="0"/>
        <w:sz w:val="24"/>
      </w:rPr>
    </w:lvl>
    <w:lvl w:ilvl="5">
      <w:start w:val="1"/>
      <w:numFmt w:val="lowerRoman"/>
      <w:lvlText w:val="(%6i)"/>
      <w:lvlJc w:val="left"/>
      <w:pPr>
        <w:tabs>
          <w:tab w:val="num" w:pos="1440"/>
        </w:tabs>
        <w:ind w:left="1440" w:hanging="360"/>
      </w:pPr>
      <w:rPr>
        <w:rFonts w:hint="default" w:ascii="Arial" w:hAnsi="Arial"/>
        <w:b w:val="0"/>
        <w:i w:val="0"/>
        <w:sz w:val="20"/>
      </w:rPr>
    </w:lvl>
    <w:lvl w:ilvl="6">
      <w:start w:val="1"/>
      <w:numFmt w:val="upperRoman"/>
      <w:lvlText w:val="%7."/>
      <w:lvlJc w:val="left"/>
      <w:pPr>
        <w:tabs>
          <w:tab w:val="num" w:pos="720"/>
        </w:tabs>
        <w:ind w:left="720" w:hanging="360"/>
      </w:pPr>
      <w:rPr>
        <w:rFonts w:hint="default" w:ascii="Arial" w:hAnsi="Arial"/>
        <w:b w:val="0"/>
        <w:i w:val="0"/>
        <w:sz w:val="20"/>
      </w:rPr>
    </w:lvl>
    <w:lvl w:ilvl="7">
      <w:start w:val="1"/>
      <w:numFmt w:val="upperLetter"/>
      <w:lvlText w:val="%8."/>
      <w:lvlJc w:val="left"/>
      <w:pPr>
        <w:tabs>
          <w:tab w:val="num" w:pos="1080"/>
        </w:tabs>
        <w:ind w:left="1080" w:hanging="360"/>
      </w:pPr>
      <w:rPr>
        <w:rFonts w:hint="default" w:ascii="Arial" w:hAnsi="Arial"/>
        <w:b w:val="0"/>
        <w:i w:val="0"/>
        <w:sz w:val="20"/>
      </w:rPr>
    </w:lvl>
    <w:lvl w:ilvl="8">
      <w:start w:val="1"/>
      <w:numFmt w:val="decimalZero"/>
      <w:lvlText w:val="%9."/>
      <w:lvlJc w:val="left"/>
      <w:pPr>
        <w:tabs>
          <w:tab w:val="num" w:pos="720"/>
        </w:tabs>
        <w:ind w:left="720" w:hanging="360"/>
      </w:pPr>
      <w:rPr>
        <w:rFonts w:hint="default" w:ascii="Arial" w:hAnsi="Arial"/>
        <w:b w:val="0"/>
        <w:i w:val="0"/>
        <w:sz w:val="20"/>
      </w:rPr>
    </w:lvl>
  </w:abstractNum>
  <w:abstractNum w:abstractNumId="23" w15:restartNumberingAfterBreak="0">
    <w:nsid w:val="2AD27AA6"/>
    <w:multiLevelType w:val="hybridMultilevel"/>
    <w:tmpl w:val="0DC0CB60"/>
    <w:lvl w:ilvl="0" w:tplc="8C1C78E6">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2BB57F3B"/>
    <w:multiLevelType w:val="hybridMultilevel"/>
    <w:tmpl w:val="96247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0941DE"/>
    <w:multiLevelType w:val="multilevel"/>
    <w:tmpl w:val="4E569A8A"/>
    <w:styleLink w:val="NumberedLists"/>
    <w:lvl w:ilvl="0">
      <w:start w:val="1"/>
      <w:numFmt w:val="decimal"/>
      <w:lvlText w:val="%1."/>
      <w:lvlJc w:val="left"/>
      <w:pPr>
        <w:tabs>
          <w:tab w:val="num" w:pos="720"/>
        </w:tabs>
        <w:ind w:left="720" w:hanging="533"/>
      </w:pPr>
      <w:rPr>
        <w:rFonts w:hint="default" w:ascii="Times New Roman" w:hAnsi="Times New Roman"/>
        <w:b w:val="0"/>
        <w:i w:val="0"/>
        <w:sz w:val="24"/>
      </w:rPr>
    </w:lvl>
    <w:lvl w:ilvl="1">
      <w:start w:val="1"/>
      <w:numFmt w:val="lowerLetter"/>
      <w:lvlText w:val="%2."/>
      <w:lvlJc w:val="left"/>
      <w:pPr>
        <w:tabs>
          <w:tab w:val="num" w:pos="1267"/>
        </w:tabs>
        <w:ind w:left="1267" w:hanging="547"/>
      </w:pPr>
      <w:rPr>
        <w:rFonts w:hint="default" w:ascii="Times New Roman" w:hAnsi="Times New Roman"/>
        <w:b w:val="0"/>
        <w:i w:val="0"/>
        <w:sz w:val="24"/>
      </w:rPr>
    </w:lvl>
    <w:lvl w:ilvl="2">
      <w:start w:val="1"/>
      <w:numFmt w:val="lowerRoman"/>
      <w:lvlText w:val="%3."/>
      <w:lvlJc w:val="left"/>
      <w:pPr>
        <w:tabs>
          <w:tab w:val="num" w:pos="1800"/>
        </w:tabs>
        <w:ind w:left="1800" w:hanging="533"/>
      </w:pPr>
      <w:rPr>
        <w:rFonts w:hint="default" w:ascii="Times New Roman" w:hAnsi="Times New Roman"/>
        <w:b w:val="0"/>
        <w:i w:val="0"/>
        <w:sz w:val="24"/>
      </w:rPr>
    </w:lvl>
    <w:lvl w:ilvl="3">
      <w:start w:val="1"/>
      <w:numFmt w:val="decimal"/>
      <w:lvlText w:val="(%4)"/>
      <w:lvlJc w:val="left"/>
      <w:pPr>
        <w:tabs>
          <w:tab w:val="num" w:pos="720"/>
        </w:tabs>
        <w:ind w:left="720" w:hanging="533"/>
      </w:pPr>
      <w:rPr>
        <w:rFonts w:hint="default" w:ascii="Times New Roman" w:hAnsi="Times New Roman"/>
        <w:b w:val="0"/>
        <w:i w:val="0"/>
        <w:sz w:val="24"/>
      </w:rPr>
    </w:lvl>
    <w:lvl w:ilvl="4">
      <w:start w:val="1"/>
      <w:numFmt w:val="lowerLetter"/>
      <w:lvlText w:val="(%5)"/>
      <w:lvlJc w:val="left"/>
      <w:pPr>
        <w:tabs>
          <w:tab w:val="num" w:pos="1267"/>
        </w:tabs>
        <w:ind w:left="1267" w:hanging="547"/>
      </w:pPr>
      <w:rPr>
        <w:rFonts w:hint="default" w:ascii="Times New Roman" w:hAnsi="Times New Roman"/>
        <w:b w:val="0"/>
        <w:i w:val="0"/>
        <w:sz w:val="24"/>
      </w:rPr>
    </w:lvl>
    <w:lvl w:ilvl="5">
      <w:start w:val="1"/>
      <w:numFmt w:val="lowerRoman"/>
      <w:lvlText w:val="(%6)."/>
      <w:lvlJc w:val="left"/>
      <w:pPr>
        <w:tabs>
          <w:tab w:val="num" w:pos="1800"/>
        </w:tabs>
        <w:ind w:left="1800" w:hanging="533"/>
      </w:pPr>
      <w:rPr>
        <w:rFonts w:hint="default" w:ascii="Arial" w:hAnsi="Arial"/>
        <w:b w:val="0"/>
        <w:i w:val="0"/>
        <w:sz w:val="22"/>
      </w:rPr>
    </w:lvl>
    <w:lvl w:ilvl="6">
      <w:start w:val="1"/>
      <w:numFmt w:val="upperRoman"/>
      <w:lvlText w:val="%7."/>
      <w:lvlJc w:val="left"/>
      <w:pPr>
        <w:tabs>
          <w:tab w:val="num" w:pos="720"/>
        </w:tabs>
        <w:ind w:left="720" w:hanging="533"/>
      </w:pPr>
      <w:rPr>
        <w:rFonts w:hint="default" w:ascii="Arial" w:hAnsi="Arial"/>
        <w:b w:val="0"/>
        <w:i w:val="0"/>
        <w:sz w:val="22"/>
      </w:rPr>
    </w:lvl>
    <w:lvl w:ilvl="7">
      <w:start w:val="1"/>
      <w:numFmt w:val="upperLetter"/>
      <w:lvlText w:val="%8."/>
      <w:lvlJc w:val="left"/>
      <w:pPr>
        <w:tabs>
          <w:tab w:val="num" w:pos="1267"/>
        </w:tabs>
        <w:ind w:left="1267" w:hanging="547"/>
      </w:pPr>
      <w:rPr>
        <w:rFonts w:hint="default" w:ascii="Arial" w:hAnsi="Arial"/>
        <w:b w:val="0"/>
        <w:i w:val="0"/>
        <w:sz w:val="22"/>
      </w:rPr>
    </w:lvl>
    <w:lvl w:ilvl="8">
      <w:start w:val="1"/>
      <w:numFmt w:val="decimalZero"/>
      <w:lvlText w:val="%9."/>
      <w:lvlJc w:val="left"/>
      <w:pPr>
        <w:tabs>
          <w:tab w:val="num" w:pos="720"/>
        </w:tabs>
        <w:ind w:left="720" w:hanging="533"/>
      </w:pPr>
      <w:rPr>
        <w:rFonts w:hint="default" w:ascii="Arial" w:hAnsi="Arial"/>
        <w:b w:val="0"/>
        <w:i w:val="0"/>
        <w:sz w:val="22"/>
      </w:rPr>
    </w:lvl>
  </w:abstractNum>
  <w:abstractNum w:abstractNumId="26" w15:restartNumberingAfterBreak="0">
    <w:nsid w:val="325C3095"/>
    <w:multiLevelType w:val="hybridMultilevel"/>
    <w:tmpl w:val="F9AAAC1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340015CB"/>
    <w:multiLevelType w:val="hybridMultilevel"/>
    <w:tmpl w:val="82EAC5D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3ADE2927"/>
    <w:multiLevelType w:val="multilevel"/>
    <w:tmpl w:val="188C2EF0"/>
    <w:styleLink w:val="Style1"/>
    <w:lvl w:ilvl="0">
      <w:start w:val="1"/>
      <w:numFmt w:val="decimal"/>
      <w:lvlText w:val="%1.0"/>
      <w:lvlJc w:val="left"/>
      <w:pPr>
        <w:tabs>
          <w:tab w:val="num" w:pos="720"/>
        </w:tabs>
        <w:ind w:left="720" w:hanging="720"/>
      </w:pPr>
      <w:rPr>
        <w:rFonts w:hint="default" w:ascii="Times New Roman" w:hAnsi="Times New Roman"/>
        <w:b/>
        <w:i w:val="0"/>
        <w:sz w:val="32"/>
      </w:rPr>
    </w:lvl>
    <w:lvl w:ilvl="1">
      <w:start w:val="1"/>
      <w:numFmt w:val="decimal"/>
      <w:lvlText w:val="%1.%2"/>
      <w:lvlJc w:val="left"/>
      <w:pPr>
        <w:tabs>
          <w:tab w:val="num" w:pos="720"/>
        </w:tabs>
        <w:ind w:left="720" w:hanging="720"/>
      </w:pPr>
      <w:rPr>
        <w:rFonts w:hint="default" w:ascii="Arial Black" w:hAnsi="Arial Black"/>
        <w:b w:val="0"/>
        <w:i w:val="0"/>
        <w:spacing w:val="10"/>
        <w:sz w:val="28"/>
        <w:u w:color="002856" w:themeColor="text2"/>
      </w:rPr>
    </w:lvl>
    <w:lvl w:ilvl="2">
      <w:start w:val="1"/>
      <w:numFmt w:val="decimal"/>
      <w:lvlText w:val="%1.%2.%3"/>
      <w:lvlJc w:val="left"/>
      <w:pPr>
        <w:tabs>
          <w:tab w:val="num" w:pos="907"/>
        </w:tabs>
        <w:ind w:left="907" w:hanging="907"/>
      </w:pPr>
      <w:rPr>
        <w:rFonts w:hint="default" w:ascii="Arial Black" w:hAnsi="Arial Black"/>
        <w:b w:val="0"/>
        <w:i w:val="0"/>
        <w:sz w:val="24"/>
        <w:u w:color="002856" w:themeColor="text2"/>
      </w:rPr>
    </w:lvl>
    <w:lvl w:ilvl="3">
      <w:start w:val="1"/>
      <w:numFmt w:val="decimal"/>
      <w:lvlText w:val="%1.%2.%3.%4"/>
      <w:lvlJc w:val="left"/>
      <w:pPr>
        <w:tabs>
          <w:tab w:val="num" w:pos="994"/>
        </w:tabs>
        <w:ind w:left="994" w:hanging="994"/>
      </w:pPr>
      <w:rPr>
        <w:rFonts w:hint="default" w:ascii="Arial Black" w:hAnsi="Arial Black"/>
        <w:b w:val="0"/>
        <w:i/>
        <w:sz w:val="24"/>
        <w:u w:color="002856" w:themeColor="text2"/>
      </w:rPr>
    </w:lvl>
    <w:lvl w:ilvl="4">
      <w:start w:val="1"/>
      <w:numFmt w:val="decimal"/>
      <w:lvlText w:val="%1.%2.%3.%4.%5"/>
      <w:lvlJc w:val="left"/>
      <w:pPr>
        <w:tabs>
          <w:tab w:val="num" w:pos="1166"/>
        </w:tabs>
        <w:ind w:left="1166" w:hanging="1166"/>
      </w:pPr>
      <w:rPr>
        <w:rFonts w:hint="default" w:ascii="Arial" w:hAnsi="Arial"/>
        <w:b/>
        <w:i/>
        <w:sz w:val="24"/>
        <w:u w:val="single"/>
      </w:rPr>
    </w:lvl>
    <w:lvl w:ilvl="5">
      <w:start w:val="1"/>
      <w:numFmt w:val="decimal"/>
      <w:lvlText w:val="%1.%2.%3.%4.%5.%6"/>
      <w:lvlJc w:val="left"/>
      <w:pPr>
        <w:tabs>
          <w:tab w:val="num" w:pos="1440"/>
        </w:tabs>
        <w:ind w:left="1440" w:hanging="1440"/>
      </w:pPr>
      <w:rPr>
        <w:rFonts w:hint="default" w:ascii="Arial" w:hAnsi="Arial"/>
        <w:b w:val="0"/>
        <w:i w:val="0"/>
        <w:sz w:val="24"/>
      </w:rPr>
    </w:lvl>
    <w:lvl w:ilvl="6">
      <w:start w:val="1"/>
      <w:numFmt w:val="decimal"/>
      <w:lvlText w:val="%1.%2.%3.%4.%5.%6.%7"/>
      <w:lvlJc w:val="left"/>
      <w:pPr>
        <w:tabs>
          <w:tab w:val="num" w:pos="1627"/>
        </w:tabs>
        <w:ind w:left="1627" w:hanging="1627"/>
      </w:pPr>
      <w:rPr>
        <w:rFonts w:hint="default" w:ascii="Arial" w:hAnsi="Arial"/>
        <w:b w:val="0"/>
        <w:i/>
        <w:sz w:val="24"/>
        <w:u w:val="none"/>
      </w:rPr>
    </w:lvl>
    <w:lvl w:ilvl="7">
      <w:start w:val="1"/>
      <w:numFmt w:val="decimal"/>
      <w:lvlText w:val="%1.%2.%3.%4.%5.%6.%7.%8"/>
      <w:lvlJc w:val="left"/>
      <w:pPr>
        <w:tabs>
          <w:tab w:val="num" w:pos="1714"/>
        </w:tabs>
        <w:ind w:left="1714" w:hanging="1714"/>
      </w:pPr>
      <w:rPr>
        <w:rFonts w:hint="default" w:ascii="Arial" w:hAnsi="Arial"/>
        <w:b w:val="0"/>
        <w:i/>
        <w:sz w:val="24"/>
        <w:u w:val="single"/>
      </w:rPr>
    </w:lvl>
    <w:lvl w:ilvl="8">
      <w:start w:val="1"/>
      <w:numFmt w:val="decimal"/>
      <w:lvlText w:val="%1.%2.%3.%4.%5.%6.%7.%8.%9"/>
      <w:lvlJc w:val="left"/>
      <w:pPr>
        <w:tabs>
          <w:tab w:val="num" w:pos="1886"/>
        </w:tabs>
        <w:ind w:left="1886" w:hanging="1886"/>
      </w:pPr>
      <w:rPr>
        <w:rFonts w:hint="default" w:ascii="Arial" w:hAnsi="Arial"/>
        <w:b/>
        <w:i w:val="0"/>
        <w:sz w:val="22"/>
        <w:u w:val="none"/>
      </w:rPr>
    </w:lvl>
  </w:abstractNum>
  <w:abstractNum w:abstractNumId="29" w15:restartNumberingAfterBreak="0">
    <w:nsid w:val="3DCF7907"/>
    <w:multiLevelType w:val="hybridMultilevel"/>
    <w:tmpl w:val="FFFFFFFF"/>
    <w:styleLink w:val="CurrentList1"/>
    <w:lvl w:ilvl="0" w:tplc="B2C81C06">
      <w:start w:val="1"/>
      <w:numFmt w:val="lowerLetter"/>
      <w:lvlText w:val="%1."/>
      <w:lvlJc w:val="left"/>
      <w:pPr>
        <w:ind w:left="720" w:hanging="360"/>
      </w:pPr>
    </w:lvl>
    <w:lvl w:ilvl="1" w:tplc="8C66BBE0">
      <w:start w:val="1"/>
      <w:numFmt w:val="lowerLetter"/>
      <w:lvlText w:val="%2."/>
      <w:lvlJc w:val="left"/>
      <w:pPr>
        <w:ind w:left="1440" w:hanging="360"/>
      </w:pPr>
    </w:lvl>
    <w:lvl w:ilvl="2" w:tplc="0B8C6012">
      <w:start w:val="1"/>
      <w:numFmt w:val="lowerRoman"/>
      <w:lvlText w:val="%3."/>
      <w:lvlJc w:val="right"/>
      <w:pPr>
        <w:ind w:left="2160" w:hanging="180"/>
      </w:pPr>
    </w:lvl>
    <w:lvl w:ilvl="3" w:tplc="F24276F4">
      <w:start w:val="1"/>
      <w:numFmt w:val="decimal"/>
      <w:lvlText w:val="%4."/>
      <w:lvlJc w:val="left"/>
      <w:pPr>
        <w:ind w:left="2880" w:hanging="360"/>
      </w:pPr>
    </w:lvl>
    <w:lvl w:ilvl="4" w:tplc="E0500550">
      <w:start w:val="1"/>
      <w:numFmt w:val="lowerLetter"/>
      <w:lvlText w:val="%5."/>
      <w:lvlJc w:val="left"/>
      <w:pPr>
        <w:ind w:left="3600" w:hanging="360"/>
      </w:pPr>
    </w:lvl>
    <w:lvl w:ilvl="5" w:tplc="0A5CBAE8">
      <w:start w:val="1"/>
      <w:numFmt w:val="lowerRoman"/>
      <w:lvlText w:val="%6."/>
      <w:lvlJc w:val="right"/>
      <w:pPr>
        <w:ind w:left="4320" w:hanging="180"/>
      </w:pPr>
    </w:lvl>
    <w:lvl w:ilvl="6" w:tplc="CBDC6AE8">
      <w:start w:val="1"/>
      <w:numFmt w:val="decimal"/>
      <w:lvlText w:val="%7."/>
      <w:lvlJc w:val="left"/>
      <w:pPr>
        <w:ind w:left="5040" w:hanging="360"/>
      </w:pPr>
    </w:lvl>
    <w:lvl w:ilvl="7" w:tplc="A93AA3BC">
      <w:start w:val="1"/>
      <w:numFmt w:val="lowerLetter"/>
      <w:lvlText w:val="%8."/>
      <w:lvlJc w:val="left"/>
      <w:pPr>
        <w:ind w:left="5760" w:hanging="360"/>
      </w:pPr>
    </w:lvl>
    <w:lvl w:ilvl="8" w:tplc="10B07736">
      <w:start w:val="1"/>
      <w:numFmt w:val="lowerRoman"/>
      <w:lvlText w:val="%9."/>
      <w:lvlJc w:val="right"/>
      <w:pPr>
        <w:ind w:left="6480" w:hanging="180"/>
      </w:pPr>
    </w:lvl>
  </w:abstractNum>
  <w:abstractNum w:abstractNumId="30" w15:restartNumberingAfterBreak="0">
    <w:nsid w:val="3FFE23BD"/>
    <w:multiLevelType w:val="hybridMultilevel"/>
    <w:tmpl w:val="9F4ED9A0"/>
    <w:lvl w:ilvl="0" w:tplc="43627A16">
      <w:start w:val="1"/>
      <w:numFmt w:val="decimal"/>
      <w:pStyle w:val="NumberedList"/>
      <w:lvlText w:val="%1."/>
      <w:lvlJc w:val="right"/>
      <w:pPr>
        <w:tabs>
          <w:tab w:val="num" w:pos="720"/>
        </w:tabs>
        <w:ind w:left="720" w:hanging="360"/>
      </w:pPr>
      <w:rPr>
        <w:rFonts w:hint="default" w:ascii="Arial" w:hAnsi="Arial"/>
        <w:b w:val="0"/>
        <w:i w:val="0"/>
        <w:sz w:val="22"/>
      </w:rPr>
    </w:lvl>
    <w:lvl w:ilvl="1" w:tplc="3AB6C0C8" w:tentative="1">
      <w:start w:val="1"/>
      <w:numFmt w:val="lowerLetter"/>
      <w:lvlText w:val="%2."/>
      <w:lvlJc w:val="left"/>
      <w:pPr>
        <w:tabs>
          <w:tab w:val="num" w:pos="1440"/>
        </w:tabs>
        <w:ind w:left="1440" w:hanging="360"/>
      </w:pPr>
    </w:lvl>
    <w:lvl w:ilvl="2" w:tplc="6D7A808E" w:tentative="1">
      <w:start w:val="1"/>
      <w:numFmt w:val="lowerRoman"/>
      <w:lvlText w:val="%3."/>
      <w:lvlJc w:val="right"/>
      <w:pPr>
        <w:tabs>
          <w:tab w:val="num" w:pos="2160"/>
        </w:tabs>
        <w:ind w:left="2160" w:hanging="180"/>
      </w:pPr>
    </w:lvl>
    <w:lvl w:ilvl="3" w:tplc="6F20BBAC" w:tentative="1">
      <w:start w:val="1"/>
      <w:numFmt w:val="decimal"/>
      <w:lvlText w:val="%4."/>
      <w:lvlJc w:val="left"/>
      <w:pPr>
        <w:tabs>
          <w:tab w:val="num" w:pos="2880"/>
        </w:tabs>
        <w:ind w:left="2880" w:hanging="360"/>
      </w:pPr>
    </w:lvl>
    <w:lvl w:ilvl="4" w:tplc="5C5C891C" w:tentative="1">
      <w:start w:val="1"/>
      <w:numFmt w:val="lowerLetter"/>
      <w:lvlText w:val="%5."/>
      <w:lvlJc w:val="left"/>
      <w:pPr>
        <w:tabs>
          <w:tab w:val="num" w:pos="3600"/>
        </w:tabs>
        <w:ind w:left="3600" w:hanging="360"/>
      </w:pPr>
    </w:lvl>
    <w:lvl w:ilvl="5" w:tplc="59C2D87A" w:tentative="1">
      <w:start w:val="1"/>
      <w:numFmt w:val="lowerRoman"/>
      <w:lvlText w:val="%6."/>
      <w:lvlJc w:val="right"/>
      <w:pPr>
        <w:tabs>
          <w:tab w:val="num" w:pos="4320"/>
        </w:tabs>
        <w:ind w:left="4320" w:hanging="180"/>
      </w:pPr>
    </w:lvl>
    <w:lvl w:ilvl="6" w:tplc="70D29E1E" w:tentative="1">
      <w:start w:val="1"/>
      <w:numFmt w:val="decimal"/>
      <w:lvlText w:val="%7."/>
      <w:lvlJc w:val="left"/>
      <w:pPr>
        <w:tabs>
          <w:tab w:val="num" w:pos="5040"/>
        </w:tabs>
        <w:ind w:left="5040" w:hanging="360"/>
      </w:pPr>
    </w:lvl>
    <w:lvl w:ilvl="7" w:tplc="5EF0AACC" w:tentative="1">
      <w:start w:val="1"/>
      <w:numFmt w:val="lowerLetter"/>
      <w:lvlText w:val="%8."/>
      <w:lvlJc w:val="left"/>
      <w:pPr>
        <w:tabs>
          <w:tab w:val="num" w:pos="5760"/>
        </w:tabs>
        <w:ind w:left="5760" w:hanging="360"/>
      </w:pPr>
    </w:lvl>
    <w:lvl w:ilvl="8" w:tplc="D7FEE6D2" w:tentative="1">
      <w:start w:val="1"/>
      <w:numFmt w:val="lowerRoman"/>
      <w:lvlText w:val="%9."/>
      <w:lvlJc w:val="right"/>
      <w:pPr>
        <w:tabs>
          <w:tab w:val="num" w:pos="6480"/>
        </w:tabs>
        <w:ind w:left="6480" w:hanging="180"/>
      </w:pPr>
    </w:lvl>
  </w:abstractNum>
  <w:abstractNum w:abstractNumId="31" w15:restartNumberingAfterBreak="0">
    <w:nsid w:val="4202767A"/>
    <w:multiLevelType w:val="multilevel"/>
    <w:tmpl w:val="BFF6B534"/>
    <w:styleLink w:val="Num-Headings"/>
    <w:lvl w:ilvl="0">
      <w:start w:val="1"/>
      <w:numFmt w:val="decimal"/>
      <w:lvlText w:val="%1.0"/>
      <w:lvlJc w:val="left"/>
      <w:pPr>
        <w:tabs>
          <w:tab w:val="num" w:pos="720"/>
        </w:tabs>
        <w:ind w:left="720" w:hanging="720"/>
      </w:pPr>
      <w:rPr>
        <w:rFonts w:hint="default" w:ascii="Arial" w:hAnsi="Arial"/>
        <w:b/>
        <w:i w:val="0"/>
        <w:sz w:val="32"/>
      </w:rPr>
    </w:lvl>
    <w:lvl w:ilvl="1">
      <w:start w:val="1"/>
      <w:numFmt w:val="decimal"/>
      <w:lvlText w:val="%1.%2"/>
      <w:lvlJc w:val="left"/>
      <w:pPr>
        <w:tabs>
          <w:tab w:val="num" w:pos="720"/>
        </w:tabs>
        <w:ind w:left="720" w:hanging="720"/>
      </w:pPr>
      <w:rPr>
        <w:rFonts w:hint="default" w:ascii="Arial" w:hAnsi="Arial"/>
        <w:b/>
        <w:i w:val="0"/>
        <w:spacing w:val="10"/>
        <w:sz w:val="28"/>
      </w:rPr>
    </w:lvl>
    <w:lvl w:ilvl="2">
      <w:start w:val="1"/>
      <w:numFmt w:val="decimal"/>
      <w:lvlText w:val="%1.%2.%3"/>
      <w:lvlJc w:val="left"/>
      <w:pPr>
        <w:tabs>
          <w:tab w:val="num" w:pos="907"/>
        </w:tabs>
        <w:ind w:left="907" w:hanging="907"/>
      </w:pPr>
      <w:rPr>
        <w:rFonts w:hint="default" w:ascii="Arial" w:hAnsi="Arial"/>
        <w:b/>
        <w:i w:val="0"/>
        <w:sz w:val="24"/>
      </w:rPr>
    </w:lvl>
    <w:lvl w:ilvl="3">
      <w:start w:val="1"/>
      <w:numFmt w:val="decimal"/>
      <w:lvlText w:val="%1.%2.%3.%4"/>
      <w:lvlJc w:val="left"/>
      <w:pPr>
        <w:tabs>
          <w:tab w:val="num" w:pos="994"/>
        </w:tabs>
        <w:ind w:left="994" w:hanging="994"/>
      </w:pPr>
      <w:rPr>
        <w:rFonts w:hint="default" w:ascii="Arial" w:hAnsi="Arial"/>
        <w:b/>
        <w:i/>
        <w:sz w:val="24"/>
      </w:rPr>
    </w:lvl>
    <w:lvl w:ilvl="4">
      <w:start w:val="1"/>
      <w:numFmt w:val="decimal"/>
      <w:lvlText w:val="%1.%2.%3.%4.%5"/>
      <w:lvlJc w:val="left"/>
      <w:pPr>
        <w:tabs>
          <w:tab w:val="num" w:pos="1166"/>
        </w:tabs>
        <w:ind w:left="1166" w:hanging="1166"/>
      </w:pPr>
      <w:rPr>
        <w:rFonts w:hint="default" w:ascii="Arial" w:hAnsi="Arial"/>
        <w:b/>
        <w:i/>
        <w:sz w:val="24"/>
        <w:u w:val="single"/>
      </w:rPr>
    </w:lvl>
    <w:lvl w:ilvl="5">
      <w:start w:val="1"/>
      <w:numFmt w:val="decimal"/>
      <w:lvlText w:val="%1.%2.%3.%4.%5.%6"/>
      <w:lvlJc w:val="left"/>
      <w:pPr>
        <w:tabs>
          <w:tab w:val="num" w:pos="1440"/>
        </w:tabs>
        <w:ind w:left="1440" w:hanging="1440"/>
      </w:pPr>
      <w:rPr>
        <w:rFonts w:hint="default" w:ascii="Arial" w:hAnsi="Arial"/>
        <w:b w:val="0"/>
        <w:i w:val="0"/>
        <w:sz w:val="24"/>
      </w:rPr>
    </w:lvl>
    <w:lvl w:ilvl="6">
      <w:start w:val="1"/>
      <w:numFmt w:val="decimal"/>
      <w:lvlText w:val="%1.%2.%3.%4.%5.%6.%7"/>
      <w:lvlJc w:val="left"/>
      <w:pPr>
        <w:tabs>
          <w:tab w:val="num" w:pos="1627"/>
        </w:tabs>
        <w:ind w:left="1627" w:hanging="1627"/>
      </w:pPr>
      <w:rPr>
        <w:rFonts w:hint="default" w:ascii="Arial" w:hAnsi="Arial"/>
        <w:b w:val="0"/>
        <w:i/>
        <w:sz w:val="24"/>
        <w:u w:val="none"/>
      </w:rPr>
    </w:lvl>
    <w:lvl w:ilvl="7">
      <w:start w:val="1"/>
      <w:numFmt w:val="decimal"/>
      <w:lvlText w:val="%1.%2.%3.%4.%5.%6.%7.%8"/>
      <w:lvlJc w:val="left"/>
      <w:pPr>
        <w:tabs>
          <w:tab w:val="num" w:pos="1714"/>
        </w:tabs>
        <w:ind w:left="1714" w:hanging="1714"/>
      </w:pPr>
      <w:rPr>
        <w:rFonts w:hint="default" w:ascii="Arial" w:hAnsi="Arial"/>
        <w:b w:val="0"/>
        <w:i/>
        <w:sz w:val="24"/>
        <w:u w:val="single"/>
      </w:rPr>
    </w:lvl>
    <w:lvl w:ilvl="8">
      <w:start w:val="1"/>
      <w:numFmt w:val="decimal"/>
      <w:lvlText w:val="%1.%2.%3.%4.%5.%6.%7.%8.%9"/>
      <w:lvlJc w:val="left"/>
      <w:pPr>
        <w:tabs>
          <w:tab w:val="num" w:pos="1886"/>
        </w:tabs>
        <w:ind w:left="1886" w:hanging="1886"/>
      </w:pPr>
      <w:rPr>
        <w:rFonts w:hint="default" w:ascii="Arial" w:hAnsi="Arial"/>
        <w:b/>
        <w:i w:val="0"/>
        <w:sz w:val="22"/>
        <w:u w:val="none"/>
      </w:rPr>
    </w:lvl>
  </w:abstractNum>
  <w:abstractNum w:abstractNumId="32" w15:restartNumberingAfterBreak="0">
    <w:nsid w:val="4281052F"/>
    <w:multiLevelType w:val="multilevel"/>
    <w:tmpl w:val="343A1B6E"/>
    <w:styleLink w:val="Bullets2"/>
    <w:lvl w:ilvl="0">
      <w:start w:val="1"/>
      <w:numFmt w:val="bullet"/>
      <w:pStyle w:val="bullet6"/>
      <w:lvlText w:val=""/>
      <w:lvlJc w:val="left"/>
      <w:pPr>
        <w:tabs>
          <w:tab w:val="num" w:pos="720"/>
        </w:tabs>
        <w:ind w:left="720" w:hanging="360"/>
      </w:pPr>
      <w:rPr>
        <w:rFonts w:hint="default" w:ascii="Wingdings" w:hAnsi="Wingdings"/>
        <w:b w:val="0"/>
        <w:i w:val="0"/>
        <w:sz w:val="22"/>
      </w:rPr>
    </w:lvl>
    <w:lvl w:ilvl="1">
      <w:start w:val="1"/>
      <w:numFmt w:val="bullet"/>
      <w:lvlRestart w:val="0"/>
      <w:pStyle w:val="bullet7"/>
      <w:lvlText w:val=""/>
      <w:lvlJc w:val="left"/>
      <w:pPr>
        <w:tabs>
          <w:tab w:val="num" w:pos="1080"/>
        </w:tabs>
        <w:ind w:left="1080" w:hanging="360"/>
      </w:pPr>
      <w:rPr>
        <w:rFonts w:hint="default" w:ascii="Wingdings" w:hAnsi="Wingdings"/>
        <w:b w:val="0"/>
        <w:i w:val="0"/>
        <w:spacing w:val="10"/>
        <w:sz w:val="22"/>
      </w:rPr>
    </w:lvl>
    <w:lvl w:ilvl="2">
      <w:start w:val="1"/>
      <w:numFmt w:val="bullet"/>
      <w:lvlRestart w:val="0"/>
      <w:pStyle w:val="bullet8"/>
      <w:lvlText w:val=""/>
      <w:lvlJc w:val="left"/>
      <w:pPr>
        <w:tabs>
          <w:tab w:val="num" w:pos="720"/>
        </w:tabs>
        <w:ind w:left="720" w:hanging="360"/>
      </w:pPr>
      <w:rPr>
        <w:rFonts w:hint="default" w:ascii="Wingdings" w:hAnsi="Wingdings"/>
        <w:b w:val="0"/>
        <w:i w:val="0"/>
        <w:sz w:val="22"/>
      </w:rPr>
    </w:lvl>
    <w:lvl w:ilvl="3">
      <w:start w:val="1"/>
      <w:numFmt w:val="bullet"/>
      <w:lvlRestart w:val="0"/>
      <w:pStyle w:val="bullet9"/>
      <w:lvlText w:val=""/>
      <w:lvlJc w:val="left"/>
      <w:pPr>
        <w:tabs>
          <w:tab w:val="num" w:pos="1080"/>
        </w:tabs>
        <w:ind w:left="1080" w:hanging="360"/>
      </w:pPr>
      <w:rPr>
        <w:rFonts w:hint="default" w:ascii="Wingdings" w:hAnsi="Wingdings" w:cs="Arial"/>
        <w:b w:val="0"/>
        <w:bCs w:val="0"/>
        <w:i w:val="0"/>
        <w:iCs w:val="0"/>
        <w:sz w:val="22"/>
        <w:szCs w:val="24"/>
      </w:rPr>
    </w:lvl>
    <w:lvl w:ilvl="4">
      <w:start w:val="1"/>
      <w:numFmt w:val="bullet"/>
      <w:lvlRestart w:val="0"/>
      <w:pStyle w:val="bullet10"/>
      <w:lvlText w:val=""/>
      <w:lvlJc w:val="left"/>
      <w:pPr>
        <w:tabs>
          <w:tab w:val="num" w:pos="720"/>
        </w:tabs>
        <w:ind w:left="720" w:hanging="360"/>
      </w:pPr>
      <w:rPr>
        <w:rFonts w:hint="default" w:ascii="Wingdings" w:hAnsi="Wingdings"/>
        <w:b w:val="0"/>
        <w:i w:val="0"/>
        <w:sz w:val="28"/>
        <w:u w:val="none"/>
      </w:rPr>
    </w:lvl>
    <w:lvl w:ilvl="5">
      <w:start w:val="1"/>
      <w:numFmt w:val="bullet"/>
      <w:lvlRestart w:val="0"/>
      <w:pStyle w:val="bullet11"/>
      <w:lvlText w:val=""/>
      <w:lvlJc w:val="left"/>
      <w:pPr>
        <w:tabs>
          <w:tab w:val="num" w:pos="1080"/>
        </w:tabs>
        <w:ind w:left="1080" w:hanging="360"/>
      </w:pPr>
      <w:rPr>
        <w:rFonts w:hint="default" w:ascii="Wingdings" w:hAnsi="Wingdings"/>
        <w:b w:val="0"/>
        <w:i w:val="0"/>
        <w:sz w:val="28"/>
      </w:rPr>
    </w:lvl>
    <w:lvl w:ilvl="6">
      <w:start w:val="1"/>
      <w:numFmt w:val="bullet"/>
      <w:lvlRestart w:val="0"/>
      <w:pStyle w:val="bullet12"/>
      <w:lvlText w:val=""/>
      <w:lvlJc w:val="left"/>
      <w:pPr>
        <w:tabs>
          <w:tab w:val="num" w:pos="720"/>
        </w:tabs>
        <w:ind w:left="720" w:hanging="360"/>
      </w:pPr>
      <w:rPr>
        <w:rFonts w:hint="default" w:ascii="Wingdings" w:hAnsi="Wingdings"/>
        <w:b w:val="0"/>
        <w:i w:val="0"/>
        <w:sz w:val="28"/>
      </w:rPr>
    </w:lvl>
    <w:lvl w:ilvl="7">
      <w:start w:val="1"/>
      <w:numFmt w:val="bullet"/>
      <w:lvlRestart w:val="0"/>
      <w:pStyle w:val="bullet13"/>
      <w:lvlText w:val=""/>
      <w:lvlJc w:val="left"/>
      <w:pPr>
        <w:tabs>
          <w:tab w:val="num" w:pos="1080"/>
        </w:tabs>
        <w:ind w:left="1080" w:hanging="360"/>
      </w:pPr>
      <w:rPr>
        <w:rFonts w:hint="default" w:ascii="Wingdings" w:hAnsi="Wingdings"/>
        <w:b w:val="0"/>
        <w:i w:val="0"/>
        <w:sz w:val="28"/>
        <w:u w:val="none"/>
      </w:rPr>
    </w:lvl>
    <w:lvl w:ilvl="8">
      <w:start w:val="1"/>
      <w:numFmt w:val="bullet"/>
      <w:lvlRestart w:val="0"/>
      <w:pStyle w:val="bullet14"/>
      <w:lvlText w:val=""/>
      <w:lvlJc w:val="left"/>
      <w:pPr>
        <w:tabs>
          <w:tab w:val="num" w:pos="1080"/>
        </w:tabs>
        <w:ind w:left="1080" w:hanging="360"/>
      </w:pPr>
      <w:rPr>
        <w:rFonts w:hint="default" w:ascii="Symbol" w:hAnsi="Symbol"/>
        <w:b w:val="0"/>
        <w:i w:val="0"/>
        <w:sz w:val="22"/>
      </w:rPr>
    </w:lvl>
  </w:abstractNum>
  <w:abstractNum w:abstractNumId="33" w15:restartNumberingAfterBreak="0">
    <w:nsid w:val="43056B19"/>
    <w:multiLevelType w:val="hybridMultilevel"/>
    <w:tmpl w:val="F8EE5A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43AE32D7"/>
    <w:multiLevelType w:val="hybridMultilevel"/>
    <w:tmpl w:val="501003CA"/>
    <w:lvl w:ilvl="0" w:tplc="4B94FD02">
      <w:start w:val="1"/>
      <w:numFmt w:val="decimal"/>
      <w:pStyle w:val="Num-Heading2"/>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F2454D4"/>
    <w:multiLevelType w:val="multilevel"/>
    <w:tmpl w:val="27A656BA"/>
    <w:styleLink w:val="TableBullets"/>
    <w:lvl w:ilvl="0">
      <w:start w:val="1"/>
      <w:numFmt w:val="bullet"/>
      <w:pStyle w:val="TableBullet1"/>
      <w:lvlText w:val=""/>
      <w:lvlJc w:val="left"/>
      <w:pPr>
        <w:tabs>
          <w:tab w:val="num" w:pos="360"/>
        </w:tabs>
        <w:ind w:left="360" w:hanging="274"/>
      </w:pPr>
      <w:rPr>
        <w:rFonts w:hint="default" w:ascii="Wingdings" w:hAnsi="Wingdings"/>
        <w:b w:val="0"/>
        <w:i w:val="0"/>
        <w:color w:val="002060"/>
        <w:sz w:val="20"/>
      </w:rPr>
    </w:lvl>
    <w:lvl w:ilvl="1">
      <w:start w:val="1"/>
      <w:numFmt w:val="none"/>
      <w:lvlRestart w:val="0"/>
      <w:pStyle w:val="TableBullet1indent"/>
      <w:suff w:val="nothing"/>
      <w:lvlText w:val="%2"/>
      <w:lvlJc w:val="left"/>
      <w:pPr>
        <w:ind w:left="360" w:firstLine="0"/>
      </w:pPr>
      <w:rPr>
        <w:rFonts w:hint="default" w:ascii="Arial" w:hAnsi="Arial"/>
        <w:b w:val="0"/>
        <w:i w:val="0"/>
        <w:spacing w:val="10"/>
        <w:sz w:val="22"/>
      </w:rPr>
    </w:lvl>
    <w:lvl w:ilvl="2">
      <w:start w:val="1"/>
      <w:numFmt w:val="bullet"/>
      <w:lvlRestart w:val="0"/>
      <w:pStyle w:val="TableBullet2"/>
      <w:lvlText w:val="–"/>
      <w:lvlJc w:val="left"/>
      <w:pPr>
        <w:tabs>
          <w:tab w:val="num" w:pos="720"/>
        </w:tabs>
        <w:ind w:left="720" w:hanging="360"/>
      </w:pPr>
      <w:rPr>
        <w:rFonts w:hint="default" w:ascii="Arial" w:hAnsi="Arial"/>
        <w:b w:val="0"/>
        <w:i w:val="0"/>
        <w:color w:val="auto"/>
        <w:sz w:val="20"/>
      </w:rPr>
    </w:lvl>
    <w:lvl w:ilvl="3">
      <w:start w:val="1"/>
      <w:numFmt w:val="none"/>
      <w:lvlRestart w:val="0"/>
      <w:pStyle w:val="TableBullet2indent"/>
      <w:suff w:val="nothing"/>
      <w:lvlText w:val=""/>
      <w:lvlJc w:val="left"/>
      <w:pPr>
        <w:ind w:left="720" w:firstLine="0"/>
      </w:pPr>
      <w:rPr>
        <w:rFonts w:hint="default" w:ascii="Arial" w:hAnsi="Arial" w:cs="Arial"/>
        <w:b w:val="0"/>
        <w:bCs w:val="0"/>
        <w:i w:val="0"/>
        <w:iCs w:val="0"/>
        <w:sz w:val="24"/>
        <w:szCs w:val="24"/>
      </w:rPr>
    </w:lvl>
    <w:lvl w:ilvl="4">
      <w:start w:val="1"/>
      <w:numFmt w:val="bullet"/>
      <w:pStyle w:val="TableBullet3"/>
      <w:lvlText w:val=""/>
      <w:lvlJc w:val="left"/>
      <w:pPr>
        <w:tabs>
          <w:tab w:val="num" w:pos="994"/>
        </w:tabs>
        <w:ind w:left="994" w:hanging="274"/>
      </w:pPr>
      <w:rPr>
        <w:rFonts w:hint="default" w:ascii="Wingdings" w:hAnsi="Wingdings"/>
        <w:b w:val="0"/>
        <w:i w:val="0"/>
        <w:color w:val="auto"/>
        <w:sz w:val="20"/>
        <w:u w:val="none"/>
      </w:rPr>
    </w:lvl>
    <w:lvl w:ilvl="5">
      <w:start w:val="1"/>
      <w:numFmt w:val="none"/>
      <w:lvlRestart w:val="0"/>
      <w:pStyle w:val="TableBullet3indent"/>
      <w:suff w:val="nothing"/>
      <w:lvlText w:val=""/>
      <w:lvlJc w:val="left"/>
      <w:pPr>
        <w:ind w:left="994" w:firstLine="0"/>
      </w:pPr>
      <w:rPr>
        <w:rFonts w:hint="default" w:ascii="Arial" w:hAnsi="Arial"/>
        <w:b w:val="0"/>
        <w:i w:val="0"/>
        <w:sz w:val="22"/>
      </w:rPr>
    </w:lvl>
    <w:lvl w:ilvl="6">
      <w:start w:val="1"/>
      <w:numFmt w:val="bullet"/>
      <w:pStyle w:val="TableBullet4"/>
      <w:lvlText w:val="−"/>
      <w:lvlJc w:val="left"/>
      <w:pPr>
        <w:tabs>
          <w:tab w:val="num" w:pos="1267"/>
        </w:tabs>
        <w:ind w:left="1267" w:hanging="273"/>
      </w:pPr>
      <w:rPr>
        <w:rFonts w:hint="default" w:ascii="Arial" w:hAnsi="Arial"/>
        <w:b w:val="0"/>
        <w:i w:val="0"/>
        <w:color w:val="auto"/>
        <w:sz w:val="24"/>
      </w:rPr>
    </w:lvl>
    <w:lvl w:ilvl="7">
      <w:start w:val="1"/>
      <w:numFmt w:val="none"/>
      <w:lvlRestart w:val="0"/>
      <w:pStyle w:val="TableBullet4indent"/>
      <w:suff w:val="nothing"/>
      <w:lvlText w:val=""/>
      <w:lvlJc w:val="left"/>
      <w:pPr>
        <w:ind w:left="1267" w:firstLine="0"/>
      </w:pPr>
      <w:rPr>
        <w:rFonts w:hint="default" w:ascii="Arial" w:hAnsi="Arial"/>
        <w:b w:val="0"/>
        <w:i w:val="0"/>
        <w:sz w:val="22"/>
        <w:u w:val="none"/>
      </w:rPr>
    </w:lvl>
    <w:lvl w:ilvl="8">
      <w:start w:val="1"/>
      <w:numFmt w:val="bullet"/>
      <w:lvlRestart w:val="0"/>
      <w:pStyle w:val="TableBullet5"/>
      <w:lvlText w:val="•"/>
      <w:lvlJc w:val="left"/>
      <w:pPr>
        <w:tabs>
          <w:tab w:val="num" w:pos="360"/>
        </w:tabs>
        <w:ind w:left="360" w:hanging="274"/>
      </w:pPr>
      <w:rPr>
        <w:rFonts w:hint="default" w:ascii="Arial" w:hAnsi="Arial"/>
        <w:b w:val="0"/>
        <w:i w:val="0"/>
        <w:color w:val="auto"/>
        <w:sz w:val="20"/>
      </w:rPr>
    </w:lvl>
  </w:abstractNum>
  <w:abstractNum w:abstractNumId="36" w15:restartNumberingAfterBreak="0">
    <w:nsid w:val="50F86DCF"/>
    <w:multiLevelType w:val="multilevel"/>
    <w:tmpl w:val="0D143B3E"/>
    <w:styleLink w:val="Style2"/>
    <w:lvl w:ilvl="0">
      <w:start w:val="2"/>
      <w:numFmt w:val="upperLetter"/>
      <w:pStyle w:val="Num-Heading1"/>
      <w:suff w:val="space"/>
      <w:lvlText w:val="SECTION %1"/>
      <w:lvlJc w:val="left"/>
      <w:pPr>
        <w:ind w:left="720" w:hanging="720"/>
      </w:pPr>
      <w:rPr>
        <w:rFonts w:hint="default" w:ascii="Times New Roman" w:hAnsi="Times New Roman"/>
        <w:b/>
        <w:i w:val="0"/>
        <w:color w:val="000000" w:themeColor="text1"/>
        <w:sz w:val="32"/>
      </w:rPr>
    </w:lvl>
    <w:lvl w:ilvl="1">
      <w:start w:val="1"/>
      <w:numFmt w:val="decimal"/>
      <w:pStyle w:val="Num-Heading3"/>
      <w:lvlText w:val="%1.%2"/>
      <w:lvlJc w:val="left"/>
      <w:pPr>
        <w:tabs>
          <w:tab w:val="num" w:pos="720"/>
        </w:tabs>
        <w:ind w:left="720" w:hanging="720"/>
      </w:pPr>
      <w:rPr>
        <w:rFonts w:hint="default" w:ascii="Times New Roman" w:hAnsi="Times New Roman"/>
        <w:b/>
        <w:i w:val="0"/>
        <w:caps w:val="0"/>
        <w:strike w:val="0"/>
        <w:dstrike w:val="0"/>
        <w:vanish w:val="0"/>
        <w:color w:val="auto"/>
        <w:spacing w:val="10"/>
        <w:sz w:val="24"/>
        <w:szCs w:val="20"/>
        <w:vertAlign w:val="baseline"/>
      </w:rPr>
    </w:lvl>
    <w:lvl w:ilvl="2">
      <w:start w:val="1"/>
      <w:numFmt w:val="decimal"/>
      <w:pStyle w:val="Num-Heading3"/>
      <w:lvlText w:val="%1.%2.%3"/>
      <w:lvlJc w:val="left"/>
      <w:pPr>
        <w:tabs>
          <w:tab w:val="num" w:pos="907"/>
        </w:tabs>
        <w:ind w:left="720" w:hanging="720"/>
      </w:pPr>
      <w:rPr>
        <w:rFonts w:hint="default" w:ascii="Times New Roman" w:hAnsi="Times New Roman"/>
        <w:b/>
        <w:i w:val="0"/>
        <w:sz w:val="24"/>
        <w:szCs w:val="22"/>
        <w:u w:color="002856" w:themeColor="text2"/>
      </w:rPr>
    </w:lvl>
    <w:lvl w:ilvl="3">
      <w:start w:val="1"/>
      <w:numFmt w:val="decimal"/>
      <w:pStyle w:val="Num-Heading4"/>
      <w:lvlText w:val="%1.%2.%3.%4"/>
      <w:lvlJc w:val="left"/>
      <w:pPr>
        <w:tabs>
          <w:tab w:val="num" w:pos="994"/>
        </w:tabs>
        <w:ind w:left="720" w:hanging="720"/>
      </w:pPr>
      <w:rPr>
        <w:rFonts w:hint="default" w:ascii="Times New Roman" w:hAnsi="Times New Roman"/>
        <w:b/>
        <w:i w:val="0"/>
        <w:iCs/>
        <w:sz w:val="24"/>
        <w:u w:color="002856" w:themeColor="text2"/>
      </w:rPr>
    </w:lvl>
    <w:lvl w:ilvl="4">
      <w:start w:val="1"/>
      <w:numFmt w:val="decimal"/>
      <w:lvlText w:val="%1.%2.%3.%4.%5"/>
      <w:lvlJc w:val="left"/>
      <w:pPr>
        <w:tabs>
          <w:tab w:val="num" w:pos="1166"/>
        </w:tabs>
        <w:ind w:left="720" w:hanging="720"/>
      </w:pPr>
      <w:rPr>
        <w:rFonts w:hint="default" w:ascii="Arial" w:hAnsi="Arial"/>
        <w:b/>
        <w:i/>
        <w:sz w:val="24"/>
        <w:u w:val="single"/>
      </w:rPr>
    </w:lvl>
    <w:lvl w:ilvl="5">
      <w:start w:val="1"/>
      <w:numFmt w:val="decimal"/>
      <w:lvlText w:val="%1.%2.%3.%4.%5.%6"/>
      <w:lvlJc w:val="left"/>
      <w:pPr>
        <w:tabs>
          <w:tab w:val="num" w:pos="1440"/>
        </w:tabs>
        <w:ind w:left="720" w:hanging="720"/>
      </w:pPr>
      <w:rPr>
        <w:rFonts w:hint="default" w:ascii="Arial" w:hAnsi="Arial"/>
        <w:b w:val="0"/>
        <w:i w:val="0"/>
        <w:sz w:val="24"/>
      </w:rPr>
    </w:lvl>
    <w:lvl w:ilvl="6">
      <w:start w:val="1"/>
      <w:numFmt w:val="decimal"/>
      <w:lvlText w:val="%1.%2.%3.%4.%5.%6.%7"/>
      <w:lvlJc w:val="left"/>
      <w:pPr>
        <w:tabs>
          <w:tab w:val="num" w:pos="1627"/>
        </w:tabs>
        <w:ind w:left="720" w:hanging="720"/>
      </w:pPr>
      <w:rPr>
        <w:rFonts w:hint="default" w:ascii="Arial" w:hAnsi="Arial"/>
        <w:b w:val="0"/>
        <w:i/>
        <w:sz w:val="24"/>
        <w:u w:val="none"/>
      </w:rPr>
    </w:lvl>
    <w:lvl w:ilvl="7">
      <w:start w:val="1"/>
      <w:numFmt w:val="decimal"/>
      <w:lvlText w:val="%1.%2.%3.%4.%5.%6.%7.%8"/>
      <w:lvlJc w:val="left"/>
      <w:pPr>
        <w:tabs>
          <w:tab w:val="num" w:pos="1714"/>
        </w:tabs>
        <w:ind w:left="720" w:hanging="720"/>
      </w:pPr>
      <w:rPr>
        <w:rFonts w:hint="default" w:ascii="Arial" w:hAnsi="Arial"/>
        <w:b w:val="0"/>
        <w:i/>
        <w:sz w:val="24"/>
        <w:u w:val="single"/>
      </w:rPr>
    </w:lvl>
    <w:lvl w:ilvl="8">
      <w:start w:val="1"/>
      <w:numFmt w:val="decimal"/>
      <w:lvlText w:val="%1.%2.%3.%4.%5.%6.%7.%8.%9"/>
      <w:lvlJc w:val="left"/>
      <w:pPr>
        <w:tabs>
          <w:tab w:val="num" w:pos="1886"/>
        </w:tabs>
        <w:ind w:left="720" w:hanging="720"/>
      </w:pPr>
      <w:rPr>
        <w:rFonts w:hint="default" w:ascii="Arial" w:hAnsi="Arial"/>
        <w:b/>
        <w:i w:val="0"/>
        <w:sz w:val="22"/>
        <w:u w:val="none"/>
      </w:rPr>
    </w:lvl>
  </w:abstractNum>
  <w:abstractNum w:abstractNumId="37" w15:restartNumberingAfterBreak="0">
    <w:nsid w:val="51060B72"/>
    <w:multiLevelType w:val="hybridMultilevel"/>
    <w:tmpl w:val="AFB67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CF5E20"/>
    <w:multiLevelType w:val="multilevel"/>
    <w:tmpl w:val="DA0699D0"/>
    <w:lvl w:ilvl="0">
      <w:start w:val="1"/>
      <w:numFmt w:val="decimal"/>
      <w:lvlText w:val="%1."/>
      <w:lvlJc w:val="left"/>
      <w:pPr>
        <w:ind w:left="360" w:hanging="360"/>
      </w:pPr>
      <w:rPr>
        <w:rFonts w:hint="default"/>
      </w:rPr>
    </w:lvl>
    <w:lvl w:ilvl="1">
      <w:start w:val="1"/>
      <w:numFmt w:val="decimal"/>
      <w:pStyle w:val="Heading2"/>
      <w:lvlText w:val="%1.%2."/>
      <w:lvlJc w:val="left"/>
      <w:pPr>
        <w:ind w:left="792" w:hanging="792"/>
      </w:pPr>
      <w:rPr>
        <w:rFonts w:hint="default"/>
        <w:b/>
        <w:bCs w:val="0"/>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8045CDC"/>
    <w:multiLevelType w:val="multilevel"/>
    <w:tmpl w:val="CD20DDB0"/>
    <w:styleLink w:val="PhasesTasksSteps"/>
    <w:lvl w:ilvl="0">
      <w:start w:val="1"/>
      <w:numFmt w:val="upperRoman"/>
      <w:lvlText w:val="Phase %1."/>
      <w:lvlJc w:val="left"/>
      <w:pPr>
        <w:tabs>
          <w:tab w:val="num" w:pos="1440"/>
        </w:tabs>
        <w:ind w:left="1440" w:hanging="1440"/>
      </w:pPr>
      <w:rPr>
        <w:rFonts w:hint="default" w:ascii="Arial" w:hAnsi="Arial"/>
        <w:b/>
        <w:i w:val="0"/>
        <w:sz w:val="24"/>
      </w:rPr>
    </w:lvl>
    <w:lvl w:ilvl="1">
      <w:start w:val="1"/>
      <w:numFmt w:val="decimal"/>
      <w:lvlText w:val="Task %2."/>
      <w:lvlJc w:val="left"/>
      <w:pPr>
        <w:tabs>
          <w:tab w:val="num" w:pos="1080"/>
        </w:tabs>
        <w:ind w:left="1080" w:hanging="1080"/>
      </w:pPr>
      <w:rPr>
        <w:rFonts w:hint="default" w:ascii="Arial" w:hAnsi="Arial"/>
        <w:b/>
        <w:i/>
        <w:sz w:val="24"/>
      </w:rPr>
    </w:lvl>
    <w:lvl w:ilvl="2">
      <w:start w:val="1"/>
      <w:numFmt w:val="decimal"/>
      <w:lvlText w:val="Step %3."/>
      <w:lvlJc w:val="left"/>
      <w:pPr>
        <w:tabs>
          <w:tab w:val="num" w:pos="1080"/>
        </w:tabs>
        <w:ind w:left="1080" w:hanging="1080"/>
      </w:pPr>
      <w:rPr>
        <w:rFonts w:hint="default" w:ascii="Arial" w:hAnsi="Arial"/>
        <w:b w:val="0"/>
        <w:i w:val="0"/>
        <w:sz w:val="24"/>
      </w:rPr>
    </w:lvl>
    <w:lvl w:ilvl="3">
      <w:start w:val="1"/>
      <w:numFmt w:val="none"/>
      <w:lvlRestart w:val="0"/>
      <w:pStyle w:val="Deliverables"/>
      <w:suff w:val="nothing"/>
      <w:lvlText w:val=""/>
      <w:lvlJc w:val="left"/>
      <w:pPr>
        <w:ind w:left="0" w:firstLine="0"/>
      </w:pPr>
      <w:rPr>
        <w:rFonts w:hint="default" w:ascii="Arial" w:hAnsi="Arial"/>
        <w:b w:val="0"/>
        <w:i/>
        <w:sz w:val="24"/>
      </w:rPr>
    </w:lvl>
    <w:lvl w:ilvl="4">
      <w:start w:val="1"/>
      <w:numFmt w:val="decimal"/>
      <w:lvlRestart w:val="1"/>
      <w:pStyle w:val="Step2"/>
      <w:lvlText w:val="Step %5."/>
      <w:lvlJc w:val="left"/>
      <w:pPr>
        <w:tabs>
          <w:tab w:val="num" w:pos="1080"/>
        </w:tabs>
        <w:ind w:left="1080" w:hanging="1080"/>
      </w:pPr>
      <w:rPr>
        <w:rFonts w:hint="default" w:ascii="Arial" w:hAnsi="Arial"/>
        <w:b/>
        <w:i/>
        <w:sz w:val="24"/>
      </w:rPr>
    </w:lvl>
    <w:lvl w:ilvl="5">
      <w:start w:val="1"/>
      <w:numFmt w:val="decimal"/>
      <w:pStyle w:val="Task2"/>
      <w:lvlText w:val="Task %6."/>
      <w:lvlJc w:val="left"/>
      <w:pPr>
        <w:tabs>
          <w:tab w:val="num" w:pos="1080"/>
        </w:tabs>
        <w:ind w:left="1080" w:hanging="1080"/>
      </w:pPr>
      <w:rPr>
        <w:rFonts w:hint="default" w:ascii="Arial" w:hAnsi="Arial"/>
        <w:b w:val="0"/>
        <w:i w:val="0"/>
        <w:sz w:val="24"/>
      </w:rPr>
    </w:lvl>
    <w:lvl w:ilvl="6">
      <w:start w:val="1"/>
      <w:numFmt w:val="none"/>
      <w:lvlRestart w:val="0"/>
      <w:pStyle w:val="Deliverables2"/>
      <w:suff w:val="nothing"/>
      <w:lvlText w:val=""/>
      <w:lvlJc w:val="left"/>
      <w:pPr>
        <w:ind w:left="0" w:firstLine="0"/>
      </w:pPr>
      <w:rPr>
        <w:rFonts w:hint="default" w:ascii="Arial" w:hAnsi="Arial"/>
        <w:b w:val="0"/>
        <w:i/>
        <w:sz w:val="24"/>
        <w:u w:val="none"/>
      </w:rPr>
    </w:lvl>
    <w:lvl w:ilvl="7">
      <w:start w:val="1"/>
      <w:numFmt w:val="none"/>
      <w:lvlRestart w:val="0"/>
      <w:suff w:val="nothing"/>
      <w:lvlText w:val="%8"/>
      <w:lvlJc w:val="left"/>
      <w:pPr>
        <w:ind w:left="-32767" w:firstLine="32767"/>
      </w:pPr>
      <w:rPr>
        <w:rFonts w:hint="default" w:ascii="Arial" w:hAnsi="Arial"/>
        <w:b/>
        <w:i w:val="0"/>
        <w:sz w:val="22"/>
        <w:u w:val="none"/>
      </w:rPr>
    </w:lvl>
    <w:lvl w:ilvl="8">
      <w:start w:val="1"/>
      <w:numFmt w:val="none"/>
      <w:lvlRestart w:val="0"/>
      <w:suff w:val="nothing"/>
      <w:lvlText w:val=""/>
      <w:lvlJc w:val="left"/>
      <w:pPr>
        <w:ind w:left="0" w:firstLine="0"/>
      </w:pPr>
      <w:rPr>
        <w:rFonts w:hint="default" w:ascii="Arial" w:hAnsi="Arial"/>
        <w:b/>
        <w:i/>
        <w:sz w:val="24"/>
        <w:u w:val="none"/>
      </w:rPr>
    </w:lvl>
  </w:abstractNum>
  <w:abstractNum w:abstractNumId="40" w15:restartNumberingAfterBreak="0">
    <w:nsid w:val="5A083698"/>
    <w:multiLevelType w:val="hybridMultilevel"/>
    <w:tmpl w:val="46CA428C"/>
    <w:lvl w:ilvl="0" w:tplc="16A2A9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C2412CC"/>
    <w:multiLevelType w:val="hybridMultilevel"/>
    <w:tmpl w:val="A86EE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DD45D55"/>
    <w:multiLevelType w:val="hybridMultilevel"/>
    <w:tmpl w:val="948AF0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5E110512"/>
    <w:multiLevelType w:val="multilevel"/>
    <w:tmpl w:val="CC2E75D0"/>
    <w:lvl w:ilvl="0">
      <w:start w:val="1"/>
      <w:numFmt w:val="decimal"/>
      <w:pStyle w:val="SectionDivider-Numbered"/>
      <w:lvlText w:val="%1.0"/>
      <w:lvlJc w:val="left"/>
      <w:pPr>
        <w:tabs>
          <w:tab w:val="num" w:pos="2150"/>
        </w:tabs>
        <w:ind w:left="2150" w:hanging="720"/>
      </w:pPr>
      <w:rPr>
        <w:rFonts w:hint="default" w:ascii="Arial Black" w:hAnsi="Arial Black"/>
        <w:b w:val="0"/>
        <w:i w:val="0"/>
        <w:color w:val="002856" w:themeColor="text2"/>
        <w:sz w:val="32"/>
      </w:rPr>
    </w:lvl>
    <w:lvl w:ilvl="1">
      <w:start w:val="1"/>
      <w:numFmt w:val="decimal"/>
      <w:lvlText w:val="%1.%2"/>
      <w:lvlJc w:val="left"/>
      <w:pPr>
        <w:tabs>
          <w:tab w:val="num" w:pos="2150"/>
        </w:tabs>
        <w:ind w:left="2150" w:hanging="720"/>
      </w:pPr>
      <w:rPr>
        <w:rFonts w:hint="default" w:ascii="Arial Black" w:hAnsi="Arial Black"/>
        <w:b w:val="0"/>
        <w:i w:val="0"/>
        <w:color w:val="002856" w:themeColor="text2"/>
        <w:spacing w:val="10"/>
        <w:sz w:val="28"/>
      </w:rPr>
    </w:lvl>
    <w:lvl w:ilvl="2">
      <w:start w:val="1"/>
      <w:numFmt w:val="decimal"/>
      <w:lvlText w:val="%1.%2.%3"/>
      <w:lvlJc w:val="left"/>
      <w:pPr>
        <w:tabs>
          <w:tab w:val="num" w:pos="2337"/>
        </w:tabs>
        <w:ind w:left="2337" w:hanging="907"/>
      </w:pPr>
      <w:rPr>
        <w:rFonts w:hint="default" w:ascii="Arial Black" w:hAnsi="Arial Black"/>
        <w:b w:val="0"/>
        <w:i w:val="0"/>
        <w:color w:val="002856" w:themeColor="text2"/>
        <w:sz w:val="22"/>
      </w:rPr>
    </w:lvl>
    <w:lvl w:ilvl="3">
      <w:start w:val="1"/>
      <w:numFmt w:val="decimal"/>
      <w:lvlText w:val="%1.%2.%3.%4"/>
      <w:lvlJc w:val="left"/>
      <w:pPr>
        <w:tabs>
          <w:tab w:val="num" w:pos="2424"/>
        </w:tabs>
        <w:ind w:left="2424" w:hanging="994"/>
      </w:pPr>
      <w:rPr>
        <w:rFonts w:hint="default" w:ascii="Arial" w:hAnsi="Arial"/>
        <w:b/>
        <w:i/>
        <w:sz w:val="24"/>
      </w:rPr>
    </w:lvl>
    <w:lvl w:ilvl="4">
      <w:start w:val="1"/>
      <w:numFmt w:val="decimal"/>
      <w:lvlText w:val="%1.%2.%3.%4.%5"/>
      <w:lvlJc w:val="left"/>
      <w:pPr>
        <w:tabs>
          <w:tab w:val="num" w:pos="2596"/>
        </w:tabs>
        <w:ind w:left="2596" w:hanging="1166"/>
      </w:pPr>
      <w:rPr>
        <w:rFonts w:hint="default" w:ascii="Arial" w:hAnsi="Arial"/>
        <w:b/>
        <w:i/>
        <w:sz w:val="24"/>
        <w:u w:val="single"/>
      </w:rPr>
    </w:lvl>
    <w:lvl w:ilvl="5">
      <w:start w:val="1"/>
      <w:numFmt w:val="decimal"/>
      <w:lvlText w:val="%1.%2.%3.%4.%5.%6"/>
      <w:lvlJc w:val="left"/>
      <w:pPr>
        <w:tabs>
          <w:tab w:val="num" w:pos="2870"/>
        </w:tabs>
        <w:ind w:left="2870" w:hanging="1440"/>
      </w:pPr>
      <w:rPr>
        <w:rFonts w:hint="default" w:ascii="Arial" w:hAnsi="Arial"/>
        <w:b w:val="0"/>
        <w:i w:val="0"/>
        <w:sz w:val="24"/>
      </w:rPr>
    </w:lvl>
    <w:lvl w:ilvl="6">
      <w:start w:val="1"/>
      <w:numFmt w:val="decimal"/>
      <w:lvlText w:val="%1.%2.%3.%4.%5.%6.%7"/>
      <w:lvlJc w:val="left"/>
      <w:pPr>
        <w:tabs>
          <w:tab w:val="num" w:pos="3057"/>
        </w:tabs>
        <w:ind w:left="3057" w:hanging="1627"/>
      </w:pPr>
      <w:rPr>
        <w:rFonts w:hint="default" w:ascii="Arial" w:hAnsi="Arial"/>
        <w:b w:val="0"/>
        <w:i/>
        <w:sz w:val="24"/>
        <w:u w:val="none"/>
      </w:rPr>
    </w:lvl>
    <w:lvl w:ilvl="7">
      <w:start w:val="1"/>
      <w:numFmt w:val="decimal"/>
      <w:lvlText w:val="%1.%2.%3.%4.%5.%6.%7.%8"/>
      <w:lvlJc w:val="left"/>
      <w:pPr>
        <w:tabs>
          <w:tab w:val="num" w:pos="3144"/>
        </w:tabs>
        <w:ind w:left="3144" w:hanging="1714"/>
      </w:pPr>
      <w:rPr>
        <w:rFonts w:hint="default" w:ascii="Arial" w:hAnsi="Arial"/>
        <w:b w:val="0"/>
        <w:i/>
        <w:sz w:val="24"/>
        <w:u w:val="single"/>
      </w:rPr>
    </w:lvl>
    <w:lvl w:ilvl="8">
      <w:start w:val="1"/>
      <w:numFmt w:val="decimal"/>
      <w:lvlText w:val="%1.%2.%3.%4.%5.%6.%7.%8.%9"/>
      <w:lvlJc w:val="left"/>
      <w:pPr>
        <w:tabs>
          <w:tab w:val="num" w:pos="3316"/>
        </w:tabs>
        <w:ind w:left="3316" w:hanging="1886"/>
      </w:pPr>
      <w:rPr>
        <w:rFonts w:hint="default" w:ascii="Arial" w:hAnsi="Arial"/>
        <w:b/>
        <w:i w:val="0"/>
        <w:sz w:val="22"/>
        <w:u w:val="none"/>
      </w:rPr>
    </w:lvl>
  </w:abstractNum>
  <w:abstractNum w:abstractNumId="44" w15:restartNumberingAfterBreak="0">
    <w:nsid w:val="67DD487D"/>
    <w:multiLevelType w:val="hybridMultilevel"/>
    <w:tmpl w:val="EB64015A"/>
    <w:lvl w:ilvl="0" w:tplc="FFFFFFFF">
      <w:start w:val="1"/>
      <w:numFmt w:val="decimal"/>
      <w:lvlText w:val="%1."/>
      <w:lvlJc w:val="left"/>
      <w:pPr>
        <w:ind w:left="720" w:hanging="360"/>
      </w:pPr>
      <w:rPr>
        <w:rFonts w:hint="default" w:ascii="Times New Roman" w:hAnsi="Times New Roman"/>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B3226D4"/>
    <w:multiLevelType w:val="hybridMultilevel"/>
    <w:tmpl w:val="78586B7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AA0139"/>
    <w:multiLevelType w:val="multilevel"/>
    <w:tmpl w:val="9CB8D078"/>
    <w:lvl w:ilvl="0">
      <w:start w:val="1"/>
      <w:numFmt w:val="bullet"/>
      <w:lvlText w:val="•"/>
      <w:lvlJc w:val="left"/>
      <w:pPr>
        <w:tabs>
          <w:tab w:val="num" w:pos="720"/>
        </w:tabs>
        <w:ind w:left="720" w:hanging="360"/>
      </w:pPr>
      <w:rPr>
        <w:rFonts w:hint="default" w:ascii="Arial" w:hAnsi="Arial"/>
        <w:b w:val="0"/>
        <w:bCs w:val="0"/>
        <w:i w:val="0"/>
        <w:iCs w:val="0"/>
        <w:color w:val="002856" w:themeColor="text2"/>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hint="default" w:ascii="Arial" w:hAnsi="Arial"/>
        <w:sz w:val="22"/>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hint="default" w:ascii="Arial" w:hAnsi="Arial"/>
        <w:color w:val="auto"/>
        <w:sz w:val="22"/>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hint="default" w:ascii="Times New Roman" w:hAnsi="Times New Roman"/>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hint="default" w:ascii="Arial" w:hAnsi="Arial"/>
        <w:color w:val="002856" w:themeColor="text2"/>
        <w:sz w:val="22"/>
      </w:rPr>
    </w:lvl>
  </w:abstractNum>
  <w:abstractNum w:abstractNumId="47" w15:restartNumberingAfterBreak="0">
    <w:nsid w:val="71970E1F"/>
    <w:multiLevelType w:val="hybridMultilevel"/>
    <w:tmpl w:val="D50A8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2C003EA"/>
    <w:multiLevelType w:val="multilevel"/>
    <w:tmpl w:val="F928F984"/>
    <w:styleLink w:val="Bullets"/>
    <w:lvl w:ilvl="0">
      <w:start w:val="1"/>
      <w:numFmt w:val="bullet"/>
      <w:pStyle w:val="bullet1"/>
      <w:lvlText w:val=""/>
      <w:lvlJc w:val="left"/>
      <w:pPr>
        <w:tabs>
          <w:tab w:val="num" w:pos="720"/>
        </w:tabs>
        <w:ind w:left="720" w:hanging="360"/>
      </w:pPr>
      <w:rPr>
        <w:rFonts w:hint="default" w:ascii="Wingdings" w:hAnsi="Wingdings"/>
        <w:b w:val="0"/>
        <w:bCs w:val="0"/>
        <w:i w:val="0"/>
        <w:iCs w:val="0"/>
        <w:color w:val="00206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hint="default" w:ascii="Arial" w:hAnsi="Arial"/>
        <w:sz w:val="22"/>
      </w:rPr>
    </w:lvl>
    <w:lvl w:ilvl="3">
      <w:start w:val="1"/>
      <w:numFmt w:val="none"/>
      <w:lvlRestart w:val="0"/>
      <w:suff w:val="nothing"/>
      <w:lvlText w:val=""/>
      <w:lvlJc w:val="left"/>
      <w:pPr>
        <w:ind w:left="1080" w:firstLine="0"/>
      </w:pPr>
      <w:rPr>
        <w:rFonts w:hint="default"/>
      </w:rPr>
    </w:lvl>
    <w:lvl w:ilvl="4">
      <w:start w:val="1"/>
      <w:numFmt w:val="bullet"/>
      <w:pStyle w:val="bullet3"/>
      <w:lvlText w:val=""/>
      <w:lvlJc w:val="left"/>
      <w:pPr>
        <w:tabs>
          <w:tab w:val="num" w:pos="1440"/>
        </w:tabs>
        <w:ind w:left="1440" w:hanging="360"/>
      </w:pPr>
      <w:rPr>
        <w:rFonts w:hint="default" w:ascii="Wingdings" w:hAnsi="Wingdings"/>
        <w:color w:val="auto"/>
        <w:sz w:val="22"/>
      </w:rPr>
    </w:lvl>
    <w:lvl w:ilvl="5">
      <w:start w:val="1"/>
      <w:numFmt w:val="none"/>
      <w:lvlRestart w:val="0"/>
      <w:suff w:val="nothing"/>
      <w:lvlText w:val=""/>
      <w:lvlJc w:val="left"/>
      <w:pPr>
        <w:ind w:left="1440" w:firstLine="0"/>
      </w:pPr>
      <w:rPr>
        <w:rFonts w:hint="default"/>
      </w:rPr>
    </w:lvl>
    <w:lvl w:ilvl="6">
      <w:start w:val="1"/>
      <w:numFmt w:val="bullet"/>
      <w:pStyle w:val="bullet4"/>
      <w:lvlText w:val="−"/>
      <w:lvlJc w:val="left"/>
      <w:pPr>
        <w:tabs>
          <w:tab w:val="num" w:pos="1800"/>
        </w:tabs>
        <w:ind w:left="1800" w:hanging="360"/>
      </w:pPr>
      <w:rPr>
        <w:rFonts w:hint="default" w:ascii="Arial" w:hAnsi="Arial"/>
        <w:color w:val="auto"/>
        <w:sz w:val="24"/>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
      <w:lvlText w:val="•"/>
      <w:lvlJc w:val="left"/>
      <w:pPr>
        <w:tabs>
          <w:tab w:val="num" w:pos="720"/>
        </w:tabs>
        <w:ind w:left="720" w:hanging="360"/>
      </w:pPr>
      <w:rPr>
        <w:rFonts w:hint="default" w:ascii="Arial" w:hAnsi="Arial"/>
        <w:color w:val="002856" w:themeColor="text2"/>
        <w:sz w:val="22"/>
      </w:rPr>
    </w:lvl>
  </w:abstractNum>
  <w:abstractNum w:abstractNumId="49" w15:restartNumberingAfterBreak="0">
    <w:nsid w:val="73491A55"/>
    <w:multiLevelType w:val="hybridMultilevel"/>
    <w:tmpl w:val="D944B2C6"/>
    <w:lvl w:ilvl="0" w:tplc="0409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67C573E"/>
    <w:multiLevelType w:val="multilevel"/>
    <w:tmpl w:val="D8105DEE"/>
    <w:lvl w:ilvl="0">
      <w:start w:val="1"/>
      <w:numFmt w:val="decimal"/>
      <w:lvlText w:val="%1."/>
      <w:lvlJc w:val="left"/>
      <w:pPr>
        <w:tabs>
          <w:tab w:val="num" w:pos="360"/>
        </w:tabs>
        <w:ind w:left="360" w:hanging="360"/>
      </w:pPr>
      <w:rPr>
        <w:rFonts w:hint="default" w:ascii="Times New Roman" w:hAnsi="Times New Roman"/>
        <w:b w:val="0"/>
        <w:i w:val="0"/>
        <w:sz w:val="24"/>
      </w:rPr>
    </w:lvl>
    <w:lvl w:ilvl="1">
      <w:start w:val="1"/>
      <w:numFmt w:val="lowerLetter"/>
      <w:lvlText w:val="%2."/>
      <w:lvlJc w:val="left"/>
      <w:pPr>
        <w:tabs>
          <w:tab w:val="num" w:pos="720"/>
        </w:tabs>
        <w:ind w:left="720" w:hanging="360"/>
      </w:pPr>
      <w:rPr>
        <w:rFonts w:hint="default" w:ascii="Times New Roman" w:hAnsi="Times New Roman"/>
        <w:b w:val="0"/>
        <w:i w:val="0"/>
        <w:sz w:val="24"/>
      </w:rPr>
    </w:lvl>
    <w:lvl w:ilvl="2">
      <w:start w:val="1"/>
      <w:numFmt w:val="lowerRoman"/>
      <w:lvlText w:val="%3."/>
      <w:lvlJc w:val="left"/>
      <w:pPr>
        <w:tabs>
          <w:tab w:val="num" w:pos="1080"/>
        </w:tabs>
        <w:ind w:left="1080" w:hanging="360"/>
      </w:pPr>
      <w:rPr>
        <w:rFonts w:hint="default" w:ascii="Times New Roman" w:hAnsi="Times New Roman"/>
        <w:b w:val="0"/>
        <w:i w:val="0"/>
        <w:sz w:val="24"/>
      </w:rPr>
    </w:lvl>
    <w:lvl w:ilvl="3">
      <w:start w:val="1"/>
      <w:numFmt w:val="decimal"/>
      <w:lvlText w:val="(%4)"/>
      <w:lvlJc w:val="left"/>
      <w:pPr>
        <w:tabs>
          <w:tab w:val="num" w:pos="360"/>
        </w:tabs>
        <w:ind w:left="360" w:hanging="360"/>
      </w:pPr>
      <w:rPr>
        <w:rFonts w:hint="default" w:ascii="Times New Roman" w:hAnsi="Times New Roman"/>
        <w:sz w:val="24"/>
      </w:rPr>
    </w:lvl>
    <w:lvl w:ilvl="4">
      <w:start w:val="1"/>
      <w:numFmt w:val="none"/>
      <w:lvlText w:val="(a)"/>
      <w:lvlJc w:val="left"/>
      <w:pPr>
        <w:tabs>
          <w:tab w:val="num" w:pos="720"/>
        </w:tabs>
        <w:ind w:left="720" w:hanging="360"/>
      </w:pPr>
      <w:rPr>
        <w:rFonts w:hint="default" w:ascii="Times New Roman" w:hAnsi="Times New Roman"/>
        <w:b w:val="0"/>
        <w:i w:val="0"/>
        <w:sz w:val="24"/>
      </w:rPr>
    </w:lvl>
    <w:lvl w:ilvl="5">
      <w:start w:val="1"/>
      <w:numFmt w:val="lowerRoman"/>
      <w:lvlText w:val="(%6i)"/>
      <w:lvlJc w:val="left"/>
      <w:pPr>
        <w:tabs>
          <w:tab w:val="num" w:pos="1080"/>
        </w:tabs>
        <w:ind w:left="1080" w:hanging="360"/>
      </w:pPr>
      <w:rPr>
        <w:rFonts w:hint="default" w:ascii="Arial" w:hAnsi="Arial"/>
        <w:b w:val="0"/>
        <w:i w:val="0"/>
        <w:sz w:val="20"/>
      </w:rPr>
    </w:lvl>
    <w:lvl w:ilvl="6">
      <w:start w:val="1"/>
      <w:numFmt w:val="upperRoman"/>
      <w:lvlText w:val="%7."/>
      <w:lvlJc w:val="left"/>
      <w:pPr>
        <w:tabs>
          <w:tab w:val="num" w:pos="360"/>
        </w:tabs>
        <w:ind w:left="360" w:hanging="360"/>
      </w:pPr>
      <w:rPr>
        <w:rFonts w:hint="default" w:ascii="Arial" w:hAnsi="Arial"/>
        <w:b w:val="0"/>
        <w:i w:val="0"/>
        <w:sz w:val="20"/>
      </w:rPr>
    </w:lvl>
    <w:lvl w:ilvl="7">
      <w:start w:val="1"/>
      <w:numFmt w:val="upperLetter"/>
      <w:lvlText w:val="%8."/>
      <w:lvlJc w:val="left"/>
      <w:pPr>
        <w:tabs>
          <w:tab w:val="num" w:pos="720"/>
        </w:tabs>
        <w:ind w:left="720" w:hanging="360"/>
      </w:pPr>
      <w:rPr>
        <w:rFonts w:hint="default" w:ascii="Arial" w:hAnsi="Arial"/>
        <w:b w:val="0"/>
        <w:i w:val="0"/>
        <w:sz w:val="20"/>
      </w:rPr>
    </w:lvl>
    <w:lvl w:ilvl="8">
      <w:start w:val="1"/>
      <w:numFmt w:val="decimalZero"/>
      <w:lvlText w:val="%9."/>
      <w:lvlJc w:val="left"/>
      <w:pPr>
        <w:tabs>
          <w:tab w:val="num" w:pos="360"/>
        </w:tabs>
        <w:ind w:left="360" w:hanging="360"/>
      </w:pPr>
      <w:rPr>
        <w:rFonts w:hint="default" w:ascii="Arial" w:hAnsi="Arial"/>
        <w:b w:val="0"/>
        <w:i w:val="0"/>
        <w:sz w:val="20"/>
      </w:rPr>
    </w:lvl>
  </w:abstractNum>
  <w:abstractNum w:abstractNumId="51" w15:restartNumberingAfterBreak="0">
    <w:nsid w:val="77FD76B0"/>
    <w:multiLevelType w:val="hybridMultilevel"/>
    <w:tmpl w:val="823CC81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2" w15:restartNumberingAfterBreak="0">
    <w:nsid w:val="78036B7E"/>
    <w:multiLevelType w:val="hybridMultilevel"/>
    <w:tmpl w:val="07C69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9A46266"/>
    <w:multiLevelType w:val="multilevel"/>
    <w:tmpl w:val="0E567E04"/>
    <w:styleLink w:val="Style3"/>
    <w:lvl w:ilvl="0">
      <w:start w:val="1"/>
      <w:numFmt w:val="decimal"/>
      <w:lvlText w:val="Table %1."/>
      <w:lvlJc w:val="left"/>
      <w:pPr>
        <w:tabs>
          <w:tab w:val="num" w:pos="1080"/>
        </w:tabs>
        <w:ind w:left="1080" w:hanging="1080"/>
      </w:pPr>
      <w:rPr>
        <w:rFonts w:hint="default" w:ascii="Times New Roman" w:hAnsi="Times New Roman"/>
        <w:b/>
        <w:i w:val="0"/>
        <w:caps w:val="0"/>
        <w:strike w:val="0"/>
        <w:dstrike w:val="0"/>
        <w:vanish w:val="0"/>
        <w:sz w:val="20"/>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7B721056"/>
    <w:multiLevelType w:val="hybridMultilevel"/>
    <w:tmpl w:val="C7046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BE96E4A"/>
    <w:multiLevelType w:val="hybridMultilevel"/>
    <w:tmpl w:val="951E3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C633B92"/>
    <w:multiLevelType w:val="multilevel"/>
    <w:tmpl w:val="9DF41A6E"/>
    <w:lvl w:ilvl="0">
      <w:numFmt w:val="bullet"/>
      <w:lvlText w:val=""/>
      <w:lvlJc w:val="left"/>
      <w:pPr>
        <w:tabs>
          <w:tab w:val="num" w:pos="720"/>
        </w:tabs>
        <w:ind w:left="720" w:hanging="360"/>
      </w:pPr>
      <w:rPr>
        <w:rFonts w:hint="default" w:ascii="Wingdings 2" w:hAnsi="Wingdings 2"/>
        <w:b w:val="0"/>
        <w:bCs w:val="0"/>
        <w:i w:val="0"/>
        <w:iCs w:val="0"/>
        <w:color w:val="00206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numFmt w:val="bullet"/>
      <w:pStyle w:val="bullet2"/>
      <w:lvlText w:val="‒"/>
      <w:lvlJc w:val="left"/>
      <w:pPr>
        <w:tabs>
          <w:tab w:val="num" w:pos="1080"/>
        </w:tabs>
        <w:ind w:left="1080" w:hanging="360"/>
      </w:pPr>
      <w:rPr>
        <w:rFonts w:hint="default" w:ascii="Arial" w:hAnsi="Arial"/>
      </w:rPr>
    </w:lvl>
    <w:lvl w:ilvl="3">
      <w:start w:val="1"/>
      <w:numFmt w:val="none"/>
      <w:lvlRestart w:val="0"/>
      <w:pStyle w:val="bulletindent2"/>
      <w:suff w:val="nothing"/>
      <w:lvlText w:val=""/>
      <w:lvlJc w:val="left"/>
      <w:pPr>
        <w:ind w:left="1080" w:firstLine="0"/>
      </w:pPr>
      <w:rPr>
        <w:rFonts w:hint="default"/>
      </w:rPr>
    </w:lvl>
    <w:lvl w:ilvl="4">
      <w:numFmt w:val="bullet"/>
      <w:lvlRestart w:val="0"/>
      <w:lvlText w:val=""/>
      <w:lvlJc w:val="left"/>
      <w:pPr>
        <w:tabs>
          <w:tab w:val="num" w:pos="1440"/>
        </w:tabs>
        <w:ind w:left="1440" w:hanging="360"/>
      </w:pPr>
      <w:rPr>
        <w:rFonts w:hint="default" w:ascii="Wingdings 2" w:hAnsi="Wingdings 2"/>
        <w:color w:val="auto"/>
        <w:sz w:val="24"/>
      </w:rPr>
    </w:lvl>
    <w:lvl w:ilvl="5">
      <w:start w:val="1"/>
      <w:numFmt w:val="none"/>
      <w:lvlRestart w:val="0"/>
      <w:suff w:val="nothing"/>
      <w:lvlText w:val=""/>
      <w:lvlJc w:val="left"/>
      <w:pPr>
        <w:ind w:left="1440" w:firstLine="0"/>
      </w:pPr>
      <w:rPr>
        <w:rFonts w:hint="default"/>
      </w:rPr>
    </w:lvl>
    <w:lvl w:ilvl="6">
      <w:numFmt w:val="bullet"/>
      <w:lvlRestart w:val="0"/>
      <w:lvlText w:val="»"/>
      <w:lvlJc w:val="left"/>
      <w:pPr>
        <w:tabs>
          <w:tab w:val="num" w:pos="1800"/>
        </w:tabs>
        <w:ind w:left="1800" w:hanging="360"/>
      </w:pPr>
      <w:rPr>
        <w:rFonts w:hint="default" w:ascii="Times New Roman" w:hAnsi="Times New Roman"/>
        <w:sz w:val="28"/>
      </w:rPr>
    </w:lvl>
    <w:lvl w:ilvl="7">
      <w:start w:val="1"/>
      <w:numFmt w:val="none"/>
      <w:lvlRestart w:val="0"/>
      <w:suff w:val="nothing"/>
      <w:lvlText w:val=""/>
      <w:lvlJc w:val="left"/>
      <w:pPr>
        <w:ind w:left="1800" w:firstLine="0"/>
      </w:pPr>
      <w:rPr>
        <w:rFonts w:hint="default"/>
        <w:sz w:val="28"/>
      </w:rPr>
    </w:lvl>
    <w:lvl w:ilvl="8">
      <w:numFmt w:val="bullet"/>
      <w:lvlRestart w:val="0"/>
      <w:lvlText w:val=""/>
      <w:lvlJc w:val="left"/>
      <w:pPr>
        <w:tabs>
          <w:tab w:val="num" w:pos="720"/>
        </w:tabs>
        <w:ind w:left="720" w:hanging="360"/>
      </w:pPr>
      <w:rPr>
        <w:rFonts w:hint="default" w:ascii="Symbol" w:hAnsi="Symbol"/>
        <w:sz w:val="28"/>
      </w:rPr>
    </w:lvl>
  </w:abstractNum>
  <w:abstractNum w:abstractNumId="57" w15:restartNumberingAfterBreak="0">
    <w:nsid w:val="7E833816"/>
    <w:multiLevelType w:val="hybridMultilevel"/>
    <w:tmpl w:val="E33899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700742190">
    <w:abstractNumId w:val="25"/>
  </w:num>
  <w:num w:numId="2" w16cid:durableId="343215440">
    <w:abstractNumId w:val="8"/>
  </w:num>
  <w:num w:numId="3" w16cid:durableId="1435980808">
    <w:abstractNumId w:val="3"/>
  </w:num>
  <w:num w:numId="4" w16cid:durableId="1753352241">
    <w:abstractNumId w:val="12"/>
  </w:num>
  <w:num w:numId="5" w16cid:durableId="529878365">
    <w:abstractNumId w:val="30"/>
  </w:num>
  <w:num w:numId="6" w16cid:durableId="1791585305">
    <w:abstractNumId w:val="39"/>
  </w:num>
  <w:num w:numId="7" w16cid:durableId="1729840525">
    <w:abstractNumId w:val="39"/>
  </w:num>
  <w:num w:numId="8" w16cid:durableId="1515805934">
    <w:abstractNumId w:val="32"/>
  </w:num>
  <w:num w:numId="9" w16cid:durableId="2024934930">
    <w:abstractNumId w:val="31"/>
  </w:num>
  <w:num w:numId="10" w16cid:durableId="1822384924">
    <w:abstractNumId w:val="19"/>
  </w:num>
  <w:num w:numId="11" w16cid:durableId="1731417224">
    <w:abstractNumId w:val="10"/>
  </w:num>
  <w:num w:numId="12" w16cid:durableId="1503355334">
    <w:abstractNumId w:val="43"/>
  </w:num>
  <w:num w:numId="13" w16cid:durableId="393159965">
    <w:abstractNumId w:val="35"/>
  </w:num>
  <w:num w:numId="14" w16cid:durableId="1194463909">
    <w:abstractNumId w:val="32"/>
    <w:lvlOverride w:ilvl="0">
      <w:lvl w:ilvl="0">
        <w:start w:val="1"/>
        <w:numFmt w:val="bullet"/>
        <w:pStyle w:val="bullet6"/>
        <w:lvlText w:val=""/>
        <w:lvlJc w:val="left"/>
        <w:pPr>
          <w:tabs>
            <w:tab w:val="num" w:pos="720"/>
          </w:tabs>
          <w:ind w:left="720" w:hanging="360"/>
        </w:pPr>
        <w:rPr>
          <w:rFonts w:hint="default" w:ascii="Wingdings" w:hAnsi="Wingdings"/>
          <w:b w:val="0"/>
          <w:i w:val="0"/>
          <w:sz w:val="22"/>
        </w:rPr>
      </w:lvl>
    </w:lvlOverride>
    <w:lvlOverride w:ilvl="1">
      <w:lvl w:ilvl="1">
        <w:start w:val="1"/>
        <w:numFmt w:val="bullet"/>
        <w:lvlRestart w:val="0"/>
        <w:pStyle w:val="bullet7"/>
        <w:lvlText w:val=""/>
        <w:lvlJc w:val="left"/>
        <w:pPr>
          <w:tabs>
            <w:tab w:val="num" w:pos="1080"/>
          </w:tabs>
          <w:ind w:left="1080" w:hanging="360"/>
        </w:pPr>
        <w:rPr>
          <w:rFonts w:hint="default" w:ascii="Wingdings" w:hAnsi="Wingdings"/>
          <w:b w:val="0"/>
          <w:i w:val="0"/>
          <w:spacing w:val="10"/>
          <w:sz w:val="22"/>
        </w:rPr>
      </w:lvl>
    </w:lvlOverride>
    <w:lvlOverride w:ilvl="2">
      <w:lvl w:ilvl="2">
        <w:start w:val="1"/>
        <w:numFmt w:val="bullet"/>
        <w:lvlRestart w:val="0"/>
        <w:pStyle w:val="bullet8"/>
        <w:lvlText w:val=""/>
        <w:lvlJc w:val="left"/>
        <w:pPr>
          <w:tabs>
            <w:tab w:val="num" w:pos="720"/>
          </w:tabs>
          <w:ind w:left="720" w:hanging="360"/>
        </w:pPr>
        <w:rPr>
          <w:rFonts w:hint="default" w:ascii="Wingdings" w:hAnsi="Wingdings"/>
          <w:b w:val="0"/>
          <w:i w:val="0"/>
          <w:sz w:val="22"/>
        </w:rPr>
      </w:lvl>
    </w:lvlOverride>
    <w:lvlOverride w:ilvl="3">
      <w:lvl w:ilvl="3">
        <w:start w:val="1"/>
        <w:numFmt w:val="bullet"/>
        <w:lvlRestart w:val="0"/>
        <w:pStyle w:val="bullet9"/>
        <w:lvlText w:val=""/>
        <w:lvlJc w:val="left"/>
        <w:pPr>
          <w:tabs>
            <w:tab w:val="num" w:pos="1080"/>
          </w:tabs>
          <w:ind w:left="1080" w:hanging="360"/>
        </w:pPr>
        <w:rPr>
          <w:rFonts w:hint="default" w:ascii="Wingdings" w:hAnsi="Wingdings"/>
          <w:b w:val="0"/>
          <w:bCs w:val="0"/>
          <w:i w:val="0"/>
          <w:iCs w:val="0"/>
          <w:sz w:val="22"/>
        </w:rPr>
      </w:lvl>
    </w:lvlOverride>
    <w:lvlOverride w:ilvl="4">
      <w:lvl w:ilvl="4">
        <w:start w:val="1"/>
        <w:numFmt w:val="bullet"/>
        <w:lvlRestart w:val="0"/>
        <w:pStyle w:val="bullet10"/>
        <w:lvlText w:val=""/>
        <w:lvlJc w:val="left"/>
        <w:pPr>
          <w:tabs>
            <w:tab w:val="num" w:pos="720"/>
          </w:tabs>
          <w:ind w:left="720" w:hanging="360"/>
        </w:pPr>
        <w:rPr>
          <w:rFonts w:hint="default" w:ascii="Wingdings" w:hAnsi="Wingdings"/>
          <w:b w:val="0"/>
          <w:i w:val="0"/>
          <w:sz w:val="36"/>
          <w:u w:val="none"/>
        </w:rPr>
      </w:lvl>
    </w:lvlOverride>
    <w:lvlOverride w:ilvl="5">
      <w:lvl w:ilvl="5">
        <w:start w:val="1"/>
        <w:numFmt w:val="bullet"/>
        <w:lvlRestart w:val="0"/>
        <w:pStyle w:val="bullet11"/>
        <w:lvlText w:val=""/>
        <w:lvlJc w:val="left"/>
        <w:pPr>
          <w:tabs>
            <w:tab w:val="num" w:pos="1080"/>
          </w:tabs>
          <w:ind w:left="1080" w:hanging="360"/>
        </w:pPr>
        <w:rPr>
          <w:rFonts w:hint="default" w:ascii="Wingdings" w:hAnsi="Wingdings"/>
          <w:b w:val="0"/>
          <w:i w:val="0"/>
          <w:sz w:val="36"/>
        </w:rPr>
      </w:lvl>
    </w:lvlOverride>
    <w:lvlOverride w:ilvl="6">
      <w:lvl w:ilvl="6">
        <w:start w:val="1"/>
        <w:numFmt w:val="bullet"/>
        <w:lvlRestart w:val="0"/>
        <w:pStyle w:val="bullet12"/>
        <w:lvlText w:val=""/>
        <w:lvlJc w:val="left"/>
        <w:pPr>
          <w:tabs>
            <w:tab w:val="num" w:pos="720"/>
          </w:tabs>
          <w:ind w:left="720" w:hanging="360"/>
        </w:pPr>
        <w:rPr>
          <w:rFonts w:hint="default" w:ascii="Wingdings" w:hAnsi="Wingdings"/>
          <w:b w:val="0"/>
          <w:i w:val="0"/>
          <w:sz w:val="36"/>
        </w:rPr>
      </w:lvl>
    </w:lvlOverride>
    <w:lvlOverride w:ilvl="7">
      <w:lvl w:ilvl="7">
        <w:start w:val="1"/>
        <w:numFmt w:val="bullet"/>
        <w:lvlRestart w:val="0"/>
        <w:pStyle w:val="bullet13"/>
        <w:lvlText w:val=""/>
        <w:lvlJc w:val="left"/>
        <w:pPr>
          <w:tabs>
            <w:tab w:val="num" w:pos="1080"/>
          </w:tabs>
          <w:ind w:left="1080" w:hanging="360"/>
        </w:pPr>
        <w:rPr>
          <w:rFonts w:hint="default" w:ascii="Wingdings" w:hAnsi="Wingdings"/>
          <w:b w:val="0"/>
          <w:i w:val="0"/>
          <w:sz w:val="36"/>
          <w:u w:val="none"/>
        </w:rPr>
      </w:lvl>
    </w:lvlOverride>
    <w:lvlOverride w:ilvl="8">
      <w:lvl w:ilvl="8">
        <w:start w:val="1"/>
        <w:numFmt w:val="bullet"/>
        <w:lvlRestart w:val="0"/>
        <w:pStyle w:val="bullet14"/>
        <w:lvlText w:val=""/>
        <w:lvlJc w:val="left"/>
        <w:pPr>
          <w:tabs>
            <w:tab w:val="num" w:pos="1440"/>
          </w:tabs>
          <w:ind w:left="1440" w:hanging="360"/>
        </w:pPr>
        <w:rPr>
          <w:rFonts w:hint="default" w:ascii="Symbol" w:hAnsi="Symbol"/>
          <w:b w:val="0"/>
          <w:i w:val="0"/>
          <w:sz w:val="24"/>
        </w:rPr>
      </w:lvl>
    </w:lvlOverride>
  </w:num>
  <w:num w:numId="15" w16cid:durableId="330720906">
    <w:abstractNumId w:val="56"/>
  </w:num>
  <w:num w:numId="16" w16cid:durableId="279805136">
    <w:abstractNumId w:val="46"/>
  </w:num>
  <w:num w:numId="17" w16cid:durableId="369957322">
    <w:abstractNumId w:val="48"/>
  </w:num>
  <w:num w:numId="18" w16cid:durableId="384137175">
    <w:abstractNumId w:val="11"/>
  </w:num>
  <w:num w:numId="19" w16cid:durableId="1381244016">
    <w:abstractNumId w:val="22"/>
  </w:num>
  <w:num w:numId="20" w16cid:durableId="16002556">
    <w:abstractNumId w:val="28"/>
  </w:num>
  <w:num w:numId="21" w16cid:durableId="1273242745">
    <w:abstractNumId w:val="36"/>
  </w:num>
  <w:num w:numId="22" w16cid:durableId="198975161">
    <w:abstractNumId w:val="53"/>
  </w:num>
  <w:num w:numId="23" w16cid:durableId="2006129851">
    <w:abstractNumId w:val="0"/>
  </w:num>
  <w:num w:numId="24" w16cid:durableId="62801202">
    <w:abstractNumId w:val="5"/>
  </w:num>
  <w:num w:numId="25" w16cid:durableId="184589573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8460374">
    <w:abstractNumId w:val="29"/>
  </w:num>
  <w:num w:numId="27" w16cid:durableId="1687167840">
    <w:abstractNumId w:val="51"/>
  </w:num>
  <w:num w:numId="28" w16cid:durableId="1349676477">
    <w:abstractNumId w:val="42"/>
  </w:num>
  <w:num w:numId="29" w16cid:durableId="248121801">
    <w:abstractNumId w:val="17"/>
  </w:num>
  <w:num w:numId="30" w16cid:durableId="359935303">
    <w:abstractNumId w:val="4"/>
  </w:num>
  <w:num w:numId="31" w16cid:durableId="1736201774">
    <w:abstractNumId w:val="14"/>
  </w:num>
  <w:num w:numId="32" w16cid:durableId="1640300917">
    <w:abstractNumId w:val="16"/>
  </w:num>
  <w:num w:numId="33" w16cid:durableId="1642340752">
    <w:abstractNumId w:val="2"/>
  </w:num>
  <w:num w:numId="34" w16cid:durableId="870729552">
    <w:abstractNumId w:val="37"/>
  </w:num>
  <w:num w:numId="35" w16cid:durableId="192544983">
    <w:abstractNumId w:val="41"/>
  </w:num>
  <w:num w:numId="36" w16cid:durableId="293947662">
    <w:abstractNumId w:val="47"/>
  </w:num>
  <w:num w:numId="37" w16cid:durableId="1586648367">
    <w:abstractNumId w:val="24"/>
  </w:num>
  <w:num w:numId="38" w16cid:durableId="1664048424">
    <w:abstractNumId w:val="54"/>
  </w:num>
  <w:num w:numId="39" w16cid:durableId="651719201">
    <w:abstractNumId w:val="26"/>
  </w:num>
  <w:num w:numId="40" w16cid:durableId="331683657">
    <w:abstractNumId w:val="20"/>
  </w:num>
  <w:num w:numId="41" w16cid:durableId="1602183247">
    <w:abstractNumId w:val="21"/>
  </w:num>
  <w:num w:numId="42" w16cid:durableId="1841045570">
    <w:abstractNumId w:val="50"/>
  </w:num>
  <w:num w:numId="43" w16cid:durableId="927664638">
    <w:abstractNumId w:val="7"/>
  </w:num>
  <w:num w:numId="44" w16cid:durableId="1036544935">
    <w:abstractNumId w:val="52"/>
  </w:num>
  <w:num w:numId="45" w16cid:durableId="384253934">
    <w:abstractNumId w:val="49"/>
  </w:num>
  <w:num w:numId="46" w16cid:durableId="160968975">
    <w:abstractNumId w:val="57"/>
  </w:num>
  <w:num w:numId="47" w16cid:durableId="1530340125">
    <w:abstractNumId w:val="27"/>
  </w:num>
  <w:num w:numId="48" w16cid:durableId="527446802">
    <w:abstractNumId w:val="55"/>
  </w:num>
  <w:num w:numId="49" w16cid:durableId="1992295255">
    <w:abstractNumId w:val="34"/>
  </w:num>
  <w:num w:numId="50" w16cid:durableId="1147624716">
    <w:abstractNumId w:val="38"/>
  </w:num>
  <w:num w:numId="51" w16cid:durableId="920257068">
    <w:abstractNumId w:val="44"/>
  </w:num>
  <w:num w:numId="52" w16cid:durableId="2016229970">
    <w:abstractNumId w:val="18"/>
  </w:num>
  <w:num w:numId="53" w16cid:durableId="259026871">
    <w:abstractNumId w:val="53"/>
    <w:lvlOverride w:ilvl="0">
      <w:lvl w:ilvl="0">
        <w:start w:val="1"/>
        <w:numFmt w:val="decimal"/>
        <w:lvlText w:val="Table %1."/>
        <w:lvlJc w:val="left"/>
        <w:pPr>
          <w:tabs>
            <w:tab w:val="num" w:pos="8190"/>
          </w:tabs>
          <w:ind w:left="8190" w:hanging="1080"/>
        </w:pPr>
      </w:lvl>
    </w:lvlOverride>
  </w:num>
  <w:num w:numId="54" w16cid:durableId="396127572">
    <w:abstractNumId w:val="1"/>
  </w:num>
  <w:num w:numId="55" w16cid:durableId="71510519">
    <w:abstractNumId w:val="13"/>
  </w:num>
  <w:num w:numId="56" w16cid:durableId="894462915">
    <w:abstractNumId w:val="45"/>
  </w:num>
  <w:num w:numId="57" w16cid:durableId="175117509">
    <w:abstractNumId w:val="15"/>
  </w:num>
  <w:num w:numId="58" w16cid:durableId="1817335299">
    <w:abstractNumId w:val="33"/>
  </w:num>
  <w:num w:numId="59" w16cid:durableId="1597445762">
    <w:abstractNumId w:val="23"/>
  </w:num>
  <w:num w:numId="60" w16cid:durableId="688023017">
    <w:abstractNumId w:val="6"/>
  </w:num>
  <w:num w:numId="61" w16cid:durableId="2011178975">
    <w:abstractNumId w:val="40"/>
  </w:num>
  <w:num w:numId="62" w16cid:durableId="665940107">
    <w:abstractNumId w:val="36"/>
  </w:num>
  <w:num w:numId="63" w16cid:durableId="1858545663">
    <w:abstractNumId w:val="9"/>
  </w:num>
  <w:numIdMacAtCleanup w:val="6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0"/>
  <w:removePersonalInformation/>
  <w:removeDateAndTime/>
  <w:embedSystemFonts/>
  <w:activeWritingStyle w:lang="en-GB" w:vendorID="8" w:dllVersion="513" w:checkStyle="1" w:appName="MSWord"/>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val="true"/>
  <w:defaultTabStop w:val="720"/>
  <w:doNotHyphenateCaps/>
  <w:drawingGridHorizontalSpacing w:val="110"/>
  <w:drawingGridVerticalSpacing w:val="187"/>
  <w:displayHorizontalDrawingGridEvery w:val="0"/>
  <w:displayVerticalDrawingGridEvery w:val="0"/>
  <w:doNotShadeFormData/>
  <w:noPunctuationKerning/>
  <w:characterSpacingControl w:val="doNotCompress"/>
  <w:hdrShapeDefaults>
    <o:shapedefaults v:ext="edit" spidmax="2050">
      <v:textbox inset="5.85pt,.7pt,5.85pt,.7pt"/>
      <o:colormru v:ext="edit" colors="#074b88,#0b74af,#c90,#af9c53,#ccecff,#ddd"/>
    </o:shapedefaults>
    <o:shapelayout v:ext="edit">
      <o:idmap v:ext="edit" data="1"/>
    </o:shapelayout>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62C"/>
    <w:rsid w:val="00001064"/>
    <w:rsid w:val="000040B2"/>
    <w:rsid w:val="000042B1"/>
    <w:rsid w:val="0000520A"/>
    <w:rsid w:val="000072EE"/>
    <w:rsid w:val="00010D39"/>
    <w:rsid w:val="000118AF"/>
    <w:rsid w:val="000132DE"/>
    <w:rsid w:val="000132ED"/>
    <w:rsid w:val="00013864"/>
    <w:rsid w:val="000155B1"/>
    <w:rsid w:val="00016D9F"/>
    <w:rsid w:val="000207B4"/>
    <w:rsid w:val="00020DB1"/>
    <w:rsid w:val="000227E0"/>
    <w:rsid w:val="00022A9F"/>
    <w:rsid w:val="00024075"/>
    <w:rsid w:val="000242A3"/>
    <w:rsid w:val="000245B6"/>
    <w:rsid w:val="00024A05"/>
    <w:rsid w:val="00025A34"/>
    <w:rsid w:val="000260ED"/>
    <w:rsid w:val="000269BE"/>
    <w:rsid w:val="00026AF3"/>
    <w:rsid w:val="00027A71"/>
    <w:rsid w:val="0003036F"/>
    <w:rsid w:val="00031CE8"/>
    <w:rsid w:val="00031EAA"/>
    <w:rsid w:val="0003288D"/>
    <w:rsid w:val="000328EF"/>
    <w:rsid w:val="00033259"/>
    <w:rsid w:val="00033641"/>
    <w:rsid w:val="00033C1E"/>
    <w:rsid w:val="00033D61"/>
    <w:rsid w:val="00034BDA"/>
    <w:rsid w:val="00035E58"/>
    <w:rsid w:val="0003666A"/>
    <w:rsid w:val="00036876"/>
    <w:rsid w:val="00036D72"/>
    <w:rsid w:val="00037BAE"/>
    <w:rsid w:val="00040269"/>
    <w:rsid w:val="000404F0"/>
    <w:rsid w:val="00040696"/>
    <w:rsid w:val="00040A73"/>
    <w:rsid w:val="00040FEA"/>
    <w:rsid w:val="0004226C"/>
    <w:rsid w:val="00043668"/>
    <w:rsid w:val="0004371D"/>
    <w:rsid w:val="00044E97"/>
    <w:rsid w:val="00045CA8"/>
    <w:rsid w:val="00047C3A"/>
    <w:rsid w:val="00050D60"/>
    <w:rsid w:val="000522F9"/>
    <w:rsid w:val="000523AB"/>
    <w:rsid w:val="00052DD2"/>
    <w:rsid w:val="00053233"/>
    <w:rsid w:val="00053EA4"/>
    <w:rsid w:val="000542EC"/>
    <w:rsid w:val="000548A9"/>
    <w:rsid w:val="00054B8A"/>
    <w:rsid w:val="00054E8C"/>
    <w:rsid w:val="00054F06"/>
    <w:rsid w:val="00054F2C"/>
    <w:rsid w:val="00056B08"/>
    <w:rsid w:val="00056B5F"/>
    <w:rsid w:val="00056B6A"/>
    <w:rsid w:val="00057449"/>
    <w:rsid w:val="00057DF0"/>
    <w:rsid w:val="00060DF9"/>
    <w:rsid w:val="00061498"/>
    <w:rsid w:val="00061AEE"/>
    <w:rsid w:val="00062009"/>
    <w:rsid w:val="00062CE3"/>
    <w:rsid w:val="000631BC"/>
    <w:rsid w:val="00063E24"/>
    <w:rsid w:val="00064DDF"/>
    <w:rsid w:val="0006514A"/>
    <w:rsid w:val="000654BB"/>
    <w:rsid w:val="00066681"/>
    <w:rsid w:val="00070210"/>
    <w:rsid w:val="0007062D"/>
    <w:rsid w:val="00070A15"/>
    <w:rsid w:val="00070CC4"/>
    <w:rsid w:val="000712A4"/>
    <w:rsid w:val="00076067"/>
    <w:rsid w:val="00077D88"/>
    <w:rsid w:val="00081505"/>
    <w:rsid w:val="000818D5"/>
    <w:rsid w:val="00081E37"/>
    <w:rsid w:val="00082DD2"/>
    <w:rsid w:val="00086412"/>
    <w:rsid w:val="00086771"/>
    <w:rsid w:val="00087DBE"/>
    <w:rsid w:val="000911B9"/>
    <w:rsid w:val="00091651"/>
    <w:rsid w:val="00093419"/>
    <w:rsid w:val="00093F78"/>
    <w:rsid w:val="00095BAB"/>
    <w:rsid w:val="0009604A"/>
    <w:rsid w:val="000970C3"/>
    <w:rsid w:val="00097875"/>
    <w:rsid w:val="000979D1"/>
    <w:rsid w:val="000A14A3"/>
    <w:rsid w:val="000A3010"/>
    <w:rsid w:val="000A331C"/>
    <w:rsid w:val="000A5851"/>
    <w:rsid w:val="000A58F6"/>
    <w:rsid w:val="000A7E52"/>
    <w:rsid w:val="000B2B1F"/>
    <w:rsid w:val="000B2F60"/>
    <w:rsid w:val="000B3E29"/>
    <w:rsid w:val="000B493C"/>
    <w:rsid w:val="000B4D36"/>
    <w:rsid w:val="000B4F5B"/>
    <w:rsid w:val="000B5AD4"/>
    <w:rsid w:val="000B664F"/>
    <w:rsid w:val="000B724D"/>
    <w:rsid w:val="000C05A1"/>
    <w:rsid w:val="000C0BAA"/>
    <w:rsid w:val="000C1B86"/>
    <w:rsid w:val="000C1C55"/>
    <w:rsid w:val="000C2F50"/>
    <w:rsid w:val="000C6ACE"/>
    <w:rsid w:val="000C6E1D"/>
    <w:rsid w:val="000D1054"/>
    <w:rsid w:val="000D1292"/>
    <w:rsid w:val="000D15AD"/>
    <w:rsid w:val="000D2565"/>
    <w:rsid w:val="000D2986"/>
    <w:rsid w:val="000D29B1"/>
    <w:rsid w:val="000D2BCD"/>
    <w:rsid w:val="000D2C69"/>
    <w:rsid w:val="000D3667"/>
    <w:rsid w:val="000D399D"/>
    <w:rsid w:val="000D3A79"/>
    <w:rsid w:val="000E08A8"/>
    <w:rsid w:val="000E1711"/>
    <w:rsid w:val="000E18D5"/>
    <w:rsid w:val="000E2C11"/>
    <w:rsid w:val="000E39E1"/>
    <w:rsid w:val="000E55B0"/>
    <w:rsid w:val="000E65F5"/>
    <w:rsid w:val="000E7203"/>
    <w:rsid w:val="000F01B4"/>
    <w:rsid w:val="000F1272"/>
    <w:rsid w:val="000F2815"/>
    <w:rsid w:val="000F2ACF"/>
    <w:rsid w:val="000F2B53"/>
    <w:rsid w:val="000F3D9A"/>
    <w:rsid w:val="000F4FE0"/>
    <w:rsid w:val="000F77CB"/>
    <w:rsid w:val="000F7D5F"/>
    <w:rsid w:val="00100274"/>
    <w:rsid w:val="00101F06"/>
    <w:rsid w:val="001021DA"/>
    <w:rsid w:val="001027CF"/>
    <w:rsid w:val="00105DDB"/>
    <w:rsid w:val="00106D21"/>
    <w:rsid w:val="00106F6D"/>
    <w:rsid w:val="0010737C"/>
    <w:rsid w:val="0010770C"/>
    <w:rsid w:val="00107D37"/>
    <w:rsid w:val="00112F31"/>
    <w:rsid w:val="00113EE1"/>
    <w:rsid w:val="00113F60"/>
    <w:rsid w:val="00114860"/>
    <w:rsid w:val="00116E36"/>
    <w:rsid w:val="001213E2"/>
    <w:rsid w:val="00121925"/>
    <w:rsid w:val="00123CD7"/>
    <w:rsid w:val="00124E7D"/>
    <w:rsid w:val="00125BB3"/>
    <w:rsid w:val="00126BF3"/>
    <w:rsid w:val="00127B42"/>
    <w:rsid w:val="00130C87"/>
    <w:rsid w:val="00132454"/>
    <w:rsid w:val="00132738"/>
    <w:rsid w:val="001327FA"/>
    <w:rsid w:val="0013504D"/>
    <w:rsid w:val="001352F3"/>
    <w:rsid w:val="0013571C"/>
    <w:rsid w:val="00135D9C"/>
    <w:rsid w:val="001361C0"/>
    <w:rsid w:val="00136CFE"/>
    <w:rsid w:val="0014022E"/>
    <w:rsid w:val="001413C2"/>
    <w:rsid w:val="00141EEC"/>
    <w:rsid w:val="00141F38"/>
    <w:rsid w:val="001428B6"/>
    <w:rsid w:val="001432B8"/>
    <w:rsid w:val="00147ACE"/>
    <w:rsid w:val="00147C44"/>
    <w:rsid w:val="00152BA2"/>
    <w:rsid w:val="001539E0"/>
    <w:rsid w:val="00154251"/>
    <w:rsid w:val="00155ACA"/>
    <w:rsid w:val="001566CE"/>
    <w:rsid w:val="001567E6"/>
    <w:rsid w:val="00156901"/>
    <w:rsid w:val="0015739D"/>
    <w:rsid w:val="00157763"/>
    <w:rsid w:val="00160047"/>
    <w:rsid w:val="0016072B"/>
    <w:rsid w:val="00160A83"/>
    <w:rsid w:val="00160B5E"/>
    <w:rsid w:val="001618EB"/>
    <w:rsid w:val="00161F62"/>
    <w:rsid w:val="0016222C"/>
    <w:rsid w:val="00162250"/>
    <w:rsid w:val="00162B3F"/>
    <w:rsid w:val="00162B63"/>
    <w:rsid w:val="0016433D"/>
    <w:rsid w:val="00164496"/>
    <w:rsid w:val="0016521E"/>
    <w:rsid w:val="0016794F"/>
    <w:rsid w:val="00167D47"/>
    <w:rsid w:val="0017077E"/>
    <w:rsid w:val="00170783"/>
    <w:rsid w:val="00173413"/>
    <w:rsid w:val="001745C8"/>
    <w:rsid w:val="00175659"/>
    <w:rsid w:val="001757EB"/>
    <w:rsid w:val="00175815"/>
    <w:rsid w:val="00177735"/>
    <w:rsid w:val="00177D6F"/>
    <w:rsid w:val="00180114"/>
    <w:rsid w:val="0018091F"/>
    <w:rsid w:val="00180CDD"/>
    <w:rsid w:val="0018269C"/>
    <w:rsid w:val="00182CBD"/>
    <w:rsid w:val="0018603B"/>
    <w:rsid w:val="00186C89"/>
    <w:rsid w:val="00187CC9"/>
    <w:rsid w:val="0019177C"/>
    <w:rsid w:val="001927B0"/>
    <w:rsid w:val="00192AFC"/>
    <w:rsid w:val="001933E1"/>
    <w:rsid w:val="00194C83"/>
    <w:rsid w:val="00195F1B"/>
    <w:rsid w:val="00196F61"/>
    <w:rsid w:val="001A1002"/>
    <w:rsid w:val="001A1645"/>
    <w:rsid w:val="001A1A19"/>
    <w:rsid w:val="001A1A5E"/>
    <w:rsid w:val="001A1CDD"/>
    <w:rsid w:val="001A230B"/>
    <w:rsid w:val="001A3178"/>
    <w:rsid w:val="001A3C4C"/>
    <w:rsid w:val="001A632B"/>
    <w:rsid w:val="001A691E"/>
    <w:rsid w:val="001A7693"/>
    <w:rsid w:val="001A7756"/>
    <w:rsid w:val="001B02C5"/>
    <w:rsid w:val="001B18D9"/>
    <w:rsid w:val="001B248F"/>
    <w:rsid w:val="001B2740"/>
    <w:rsid w:val="001B3381"/>
    <w:rsid w:val="001B4C98"/>
    <w:rsid w:val="001B4CB4"/>
    <w:rsid w:val="001B538F"/>
    <w:rsid w:val="001C009B"/>
    <w:rsid w:val="001C0D33"/>
    <w:rsid w:val="001C1232"/>
    <w:rsid w:val="001C21A6"/>
    <w:rsid w:val="001C287F"/>
    <w:rsid w:val="001C5E9E"/>
    <w:rsid w:val="001C69B4"/>
    <w:rsid w:val="001C772A"/>
    <w:rsid w:val="001C78AD"/>
    <w:rsid w:val="001D031D"/>
    <w:rsid w:val="001D08AA"/>
    <w:rsid w:val="001D0F11"/>
    <w:rsid w:val="001D0F52"/>
    <w:rsid w:val="001D4639"/>
    <w:rsid w:val="001D4A7D"/>
    <w:rsid w:val="001D5187"/>
    <w:rsid w:val="001D5960"/>
    <w:rsid w:val="001D653F"/>
    <w:rsid w:val="001D672B"/>
    <w:rsid w:val="001E0C54"/>
    <w:rsid w:val="001E0D06"/>
    <w:rsid w:val="001E0E01"/>
    <w:rsid w:val="001E28E6"/>
    <w:rsid w:val="001E292F"/>
    <w:rsid w:val="001E296C"/>
    <w:rsid w:val="001E2A6B"/>
    <w:rsid w:val="001E32EF"/>
    <w:rsid w:val="001E33B6"/>
    <w:rsid w:val="001E51E7"/>
    <w:rsid w:val="001E66D0"/>
    <w:rsid w:val="001E6BAD"/>
    <w:rsid w:val="001F06EE"/>
    <w:rsid w:val="001F157E"/>
    <w:rsid w:val="001F1D3F"/>
    <w:rsid w:val="001F2903"/>
    <w:rsid w:val="001F3081"/>
    <w:rsid w:val="001F3EA7"/>
    <w:rsid w:val="001F4182"/>
    <w:rsid w:val="001F55E3"/>
    <w:rsid w:val="001F6986"/>
    <w:rsid w:val="001F6B3C"/>
    <w:rsid w:val="002009FE"/>
    <w:rsid w:val="00201A52"/>
    <w:rsid w:val="00204B3A"/>
    <w:rsid w:val="00204DC4"/>
    <w:rsid w:val="00205FAE"/>
    <w:rsid w:val="002108DE"/>
    <w:rsid w:val="0021417C"/>
    <w:rsid w:val="002144C9"/>
    <w:rsid w:val="00215945"/>
    <w:rsid w:val="00217D9A"/>
    <w:rsid w:val="00220727"/>
    <w:rsid w:val="00220A8F"/>
    <w:rsid w:val="00220E2C"/>
    <w:rsid w:val="00222CAC"/>
    <w:rsid w:val="00222E74"/>
    <w:rsid w:val="00223003"/>
    <w:rsid w:val="0022357F"/>
    <w:rsid w:val="00224860"/>
    <w:rsid w:val="002278EF"/>
    <w:rsid w:val="00227C63"/>
    <w:rsid w:val="00231BD8"/>
    <w:rsid w:val="002326FD"/>
    <w:rsid w:val="00232DDC"/>
    <w:rsid w:val="00233EDF"/>
    <w:rsid w:val="00233EEE"/>
    <w:rsid w:val="002359B1"/>
    <w:rsid w:val="00236464"/>
    <w:rsid w:val="00236487"/>
    <w:rsid w:val="002374A7"/>
    <w:rsid w:val="00237835"/>
    <w:rsid w:val="002435CC"/>
    <w:rsid w:val="00245728"/>
    <w:rsid w:val="002460F6"/>
    <w:rsid w:val="0025031D"/>
    <w:rsid w:val="0025081C"/>
    <w:rsid w:val="00250D33"/>
    <w:rsid w:val="00250F74"/>
    <w:rsid w:val="00251260"/>
    <w:rsid w:val="00252CAB"/>
    <w:rsid w:val="00253AD3"/>
    <w:rsid w:val="00253BA6"/>
    <w:rsid w:val="00254E5D"/>
    <w:rsid w:val="00254FB9"/>
    <w:rsid w:val="00255243"/>
    <w:rsid w:val="00255E91"/>
    <w:rsid w:val="00256AC3"/>
    <w:rsid w:val="002574A2"/>
    <w:rsid w:val="0025762C"/>
    <w:rsid w:val="0025789F"/>
    <w:rsid w:val="002621DC"/>
    <w:rsid w:val="00263316"/>
    <w:rsid w:val="00265EF9"/>
    <w:rsid w:val="00266D64"/>
    <w:rsid w:val="00271505"/>
    <w:rsid w:val="00273CF3"/>
    <w:rsid w:val="002751A0"/>
    <w:rsid w:val="002775FA"/>
    <w:rsid w:val="00277F53"/>
    <w:rsid w:val="00280C7F"/>
    <w:rsid w:val="00281566"/>
    <w:rsid w:val="00282152"/>
    <w:rsid w:val="002825A1"/>
    <w:rsid w:val="002828FB"/>
    <w:rsid w:val="00284C9F"/>
    <w:rsid w:val="00286BD3"/>
    <w:rsid w:val="00286E2C"/>
    <w:rsid w:val="0028778C"/>
    <w:rsid w:val="00287FBD"/>
    <w:rsid w:val="00291E21"/>
    <w:rsid w:val="002928AF"/>
    <w:rsid w:val="00292BF5"/>
    <w:rsid w:val="00293521"/>
    <w:rsid w:val="00294584"/>
    <w:rsid w:val="00294641"/>
    <w:rsid w:val="002961AC"/>
    <w:rsid w:val="0029696A"/>
    <w:rsid w:val="002969AA"/>
    <w:rsid w:val="0029780B"/>
    <w:rsid w:val="00297812"/>
    <w:rsid w:val="002A0287"/>
    <w:rsid w:val="002A08FA"/>
    <w:rsid w:val="002A0BF2"/>
    <w:rsid w:val="002A1857"/>
    <w:rsid w:val="002A263A"/>
    <w:rsid w:val="002A3507"/>
    <w:rsid w:val="002A42D1"/>
    <w:rsid w:val="002A4BCF"/>
    <w:rsid w:val="002A5E39"/>
    <w:rsid w:val="002A66F6"/>
    <w:rsid w:val="002A690C"/>
    <w:rsid w:val="002A7ECB"/>
    <w:rsid w:val="002B008D"/>
    <w:rsid w:val="002B02BC"/>
    <w:rsid w:val="002B0546"/>
    <w:rsid w:val="002B1605"/>
    <w:rsid w:val="002B378C"/>
    <w:rsid w:val="002B4636"/>
    <w:rsid w:val="002B5913"/>
    <w:rsid w:val="002B64A1"/>
    <w:rsid w:val="002B7156"/>
    <w:rsid w:val="002C1F2D"/>
    <w:rsid w:val="002C27F4"/>
    <w:rsid w:val="002C46AC"/>
    <w:rsid w:val="002C59A7"/>
    <w:rsid w:val="002C6052"/>
    <w:rsid w:val="002C6AB6"/>
    <w:rsid w:val="002C70E2"/>
    <w:rsid w:val="002C73E1"/>
    <w:rsid w:val="002C7DE7"/>
    <w:rsid w:val="002C7F16"/>
    <w:rsid w:val="002D1DCA"/>
    <w:rsid w:val="002D22BF"/>
    <w:rsid w:val="002D57BF"/>
    <w:rsid w:val="002D5832"/>
    <w:rsid w:val="002E079A"/>
    <w:rsid w:val="002E0FCB"/>
    <w:rsid w:val="002E1E2F"/>
    <w:rsid w:val="002E314D"/>
    <w:rsid w:val="002E32F4"/>
    <w:rsid w:val="002E3CAA"/>
    <w:rsid w:val="002E42FB"/>
    <w:rsid w:val="002E4EBE"/>
    <w:rsid w:val="002E4ED4"/>
    <w:rsid w:val="002E548C"/>
    <w:rsid w:val="002E57C7"/>
    <w:rsid w:val="002E5B74"/>
    <w:rsid w:val="002E67CB"/>
    <w:rsid w:val="002F0EC7"/>
    <w:rsid w:val="002F3EF3"/>
    <w:rsid w:val="002F4403"/>
    <w:rsid w:val="002F494D"/>
    <w:rsid w:val="002F7364"/>
    <w:rsid w:val="0030175B"/>
    <w:rsid w:val="0030511F"/>
    <w:rsid w:val="00305B3C"/>
    <w:rsid w:val="00305ED3"/>
    <w:rsid w:val="00306C42"/>
    <w:rsid w:val="003079A2"/>
    <w:rsid w:val="00310937"/>
    <w:rsid w:val="003111AB"/>
    <w:rsid w:val="003111B8"/>
    <w:rsid w:val="00312295"/>
    <w:rsid w:val="003122B1"/>
    <w:rsid w:val="003133DD"/>
    <w:rsid w:val="00314A5E"/>
    <w:rsid w:val="003156EF"/>
    <w:rsid w:val="0031586A"/>
    <w:rsid w:val="00315CE0"/>
    <w:rsid w:val="00315D3D"/>
    <w:rsid w:val="00316044"/>
    <w:rsid w:val="0031666B"/>
    <w:rsid w:val="00316BB9"/>
    <w:rsid w:val="003208E8"/>
    <w:rsid w:val="00320D3E"/>
    <w:rsid w:val="00320E83"/>
    <w:rsid w:val="0032210A"/>
    <w:rsid w:val="00322646"/>
    <w:rsid w:val="00323B60"/>
    <w:rsid w:val="00324045"/>
    <w:rsid w:val="003241FF"/>
    <w:rsid w:val="00325357"/>
    <w:rsid w:val="00327332"/>
    <w:rsid w:val="003279C1"/>
    <w:rsid w:val="00330A6D"/>
    <w:rsid w:val="00330DD5"/>
    <w:rsid w:val="00332411"/>
    <w:rsid w:val="0033277D"/>
    <w:rsid w:val="0033329E"/>
    <w:rsid w:val="00333C7D"/>
    <w:rsid w:val="00333DF2"/>
    <w:rsid w:val="00334F0D"/>
    <w:rsid w:val="00335950"/>
    <w:rsid w:val="00337776"/>
    <w:rsid w:val="00340262"/>
    <w:rsid w:val="00340910"/>
    <w:rsid w:val="0034139C"/>
    <w:rsid w:val="003438EA"/>
    <w:rsid w:val="00344561"/>
    <w:rsid w:val="0034619A"/>
    <w:rsid w:val="00351871"/>
    <w:rsid w:val="00351D80"/>
    <w:rsid w:val="00352B10"/>
    <w:rsid w:val="00353D3D"/>
    <w:rsid w:val="0035423C"/>
    <w:rsid w:val="003548DA"/>
    <w:rsid w:val="00354E33"/>
    <w:rsid w:val="003561AA"/>
    <w:rsid w:val="00356A95"/>
    <w:rsid w:val="00357445"/>
    <w:rsid w:val="0036072C"/>
    <w:rsid w:val="00360FE1"/>
    <w:rsid w:val="0036101C"/>
    <w:rsid w:val="00361324"/>
    <w:rsid w:val="003625F2"/>
    <w:rsid w:val="003632BB"/>
    <w:rsid w:val="003634A2"/>
    <w:rsid w:val="003637EB"/>
    <w:rsid w:val="003648C5"/>
    <w:rsid w:val="00364B32"/>
    <w:rsid w:val="00365110"/>
    <w:rsid w:val="00366036"/>
    <w:rsid w:val="0036699D"/>
    <w:rsid w:val="00366AEA"/>
    <w:rsid w:val="00367C95"/>
    <w:rsid w:val="0037048D"/>
    <w:rsid w:val="00371445"/>
    <w:rsid w:val="00371569"/>
    <w:rsid w:val="00372F6B"/>
    <w:rsid w:val="0037534A"/>
    <w:rsid w:val="00375D25"/>
    <w:rsid w:val="00375DB8"/>
    <w:rsid w:val="00375E0B"/>
    <w:rsid w:val="00376563"/>
    <w:rsid w:val="003772FB"/>
    <w:rsid w:val="00377368"/>
    <w:rsid w:val="003802A7"/>
    <w:rsid w:val="0038081D"/>
    <w:rsid w:val="00381B0A"/>
    <w:rsid w:val="00382C3A"/>
    <w:rsid w:val="00382C9D"/>
    <w:rsid w:val="0038340E"/>
    <w:rsid w:val="00383448"/>
    <w:rsid w:val="00385CB3"/>
    <w:rsid w:val="00386136"/>
    <w:rsid w:val="0038660E"/>
    <w:rsid w:val="00387BE8"/>
    <w:rsid w:val="00390D96"/>
    <w:rsid w:val="00391630"/>
    <w:rsid w:val="00391CAC"/>
    <w:rsid w:val="00392245"/>
    <w:rsid w:val="00392443"/>
    <w:rsid w:val="003926E5"/>
    <w:rsid w:val="00392BED"/>
    <w:rsid w:val="0039410B"/>
    <w:rsid w:val="0039444B"/>
    <w:rsid w:val="00394B71"/>
    <w:rsid w:val="00396103"/>
    <w:rsid w:val="00397A58"/>
    <w:rsid w:val="00397C6E"/>
    <w:rsid w:val="003A0D43"/>
    <w:rsid w:val="003A0FED"/>
    <w:rsid w:val="003A1BA3"/>
    <w:rsid w:val="003A1CF2"/>
    <w:rsid w:val="003A220E"/>
    <w:rsid w:val="003A2D55"/>
    <w:rsid w:val="003A458D"/>
    <w:rsid w:val="003A5757"/>
    <w:rsid w:val="003A7836"/>
    <w:rsid w:val="003B23FF"/>
    <w:rsid w:val="003B42DB"/>
    <w:rsid w:val="003B54FF"/>
    <w:rsid w:val="003B58AB"/>
    <w:rsid w:val="003B59CF"/>
    <w:rsid w:val="003B6A8F"/>
    <w:rsid w:val="003B7FEE"/>
    <w:rsid w:val="003C0F2F"/>
    <w:rsid w:val="003C15CB"/>
    <w:rsid w:val="003C1FFF"/>
    <w:rsid w:val="003C2645"/>
    <w:rsid w:val="003C2B77"/>
    <w:rsid w:val="003C3522"/>
    <w:rsid w:val="003C403E"/>
    <w:rsid w:val="003C5571"/>
    <w:rsid w:val="003C6922"/>
    <w:rsid w:val="003D0083"/>
    <w:rsid w:val="003D025F"/>
    <w:rsid w:val="003D06D3"/>
    <w:rsid w:val="003D0B4C"/>
    <w:rsid w:val="003D2584"/>
    <w:rsid w:val="003D3C26"/>
    <w:rsid w:val="003D431F"/>
    <w:rsid w:val="003D622E"/>
    <w:rsid w:val="003D6260"/>
    <w:rsid w:val="003E1288"/>
    <w:rsid w:val="003E259D"/>
    <w:rsid w:val="003E2B8C"/>
    <w:rsid w:val="003E2D92"/>
    <w:rsid w:val="003E2DE5"/>
    <w:rsid w:val="003E36A1"/>
    <w:rsid w:val="003E38D2"/>
    <w:rsid w:val="003E3A09"/>
    <w:rsid w:val="003E6267"/>
    <w:rsid w:val="003E69F6"/>
    <w:rsid w:val="003E6CB3"/>
    <w:rsid w:val="003F0B35"/>
    <w:rsid w:val="003F10DE"/>
    <w:rsid w:val="003F1368"/>
    <w:rsid w:val="003F167E"/>
    <w:rsid w:val="003F4B8B"/>
    <w:rsid w:val="003F533F"/>
    <w:rsid w:val="003F5F15"/>
    <w:rsid w:val="003F6652"/>
    <w:rsid w:val="003F7ADD"/>
    <w:rsid w:val="0040081E"/>
    <w:rsid w:val="00400A66"/>
    <w:rsid w:val="00401130"/>
    <w:rsid w:val="0040156D"/>
    <w:rsid w:val="00401F6F"/>
    <w:rsid w:val="004040DE"/>
    <w:rsid w:val="00407F12"/>
    <w:rsid w:val="0041167C"/>
    <w:rsid w:val="00413207"/>
    <w:rsid w:val="00420465"/>
    <w:rsid w:val="0042151A"/>
    <w:rsid w:val="00422D8A"/>
    <w:rsid w:val="00424F29"/>
    <w:rsid w:val="00426D84"/>
    <w:rsid w:val="00426DDD"/>
    <w:rsid w:val="004302D4"/>
    <w:rsid w:val="00430DE8"/>
    <w:rsid w:val="00431C09"/>
    <w:rsid w:val="00431E4D"/>
    <w:rsid w:val="00432481"/>
    <w:rsid w:val="00432C54"/>
    <w:rsid w:val="00433231"/>
    <w:rsid w:val="00433DC3"/>
    <w:rsid w:val="004409AE"/>
    <w:rsid w:val="0044130C"/>
    <w:rsid w:val="00441786"/>
    <w:rsid w:val="00443C2A"/>
    <w:rsid w:val="0044477D"/>
    <w:rsid w:val="00444E6F"/>
    <w:rsid w:val="004451C2"/>
    <w:rsid w:val="00447A52"/>
    <w:rsid w:val="00450298"/>
    <w:rsid w:val="004504E6"/>
    <w:rsid w:val="00452551"/>
    <w:rsid w:val="004527C0"/>
    <w:rsid w:val="00453BB6"/>
    <w:rsid w:val="004548A4"/>
    <w:rsid w:val="00455497"/>
    <w:rsid w:val="004557EF"/>
    <w:rsid w:val="00461857"/>
    <w:rsid w:val="00461D82"/>
    <w:rsid w:val="00462E82"/>
    <w:rsid w:val="004637FE"/>
    <w:rsid w:val="004640AB"/>
    <w:rsid w:val="0046485C"/>
    <w:rsid w:val="004648D7"/>
    <w:rsid w:val="00464BB4"/>
    <w:rsid w:val="00464C58"/>
    <w:rsid w:val="004664A2"/>
    <w:rsid w:val="0047083A"/>
    <w:rsid w:val="00470CF9"/>
    <w:rsid w:val="00471C0E"/>
    <w:rsid w:val="00473D15"/>
    <w:rsid w:val="004749F8"/>
    <w:rsid w:val="00475CCB"/>
    <w:rsid w:val="0047601A"/>
    <w:rsid w:val="00477C0E"/>
    <w:rsid w:val="004805C5"/>
    <w:rsid w:val="00480F27"/>
    <w:rsid w:val="0048140F"/>
    <w:rsid w:val="00481536"/>
    <w:rsid w:val="00481FA2"/>
    <w:rsid w:val="00482741"/>
    <w:rsid w:val="00482DF3"/>
    <w:rsid w:val="00483C95"/>
    <w:rsid w:val="0048521D"/>
    <w:rsid w:val="004861AE"/>
    <w:rsid w:val="00486DEB"/>
    <w:rsid w:val="00490423"/>
    <w:rsid w:val="00493680"/>
    <w:rsid w:val="00493B0A"/>
    <w:rsid w:val="004944E8"/>
    <w:rsid w:val="00495BE2"/>
    <w:rsid w:val="00496305"/>
    <w:rsid w:val="00496F26"/>
    <w:rsid w:val="00497DBB"/>
    <w:rsid w:val="004A08E3"/>
    <w:rsid w:val="004A0E4F"/>
    <w:rsid w:val="004A1B6A"/>
    <w:rsid w:val="004A27DD"/>
    <w:rsid w:val="004A29DB"/>
    <w:rsid w:val="004A3B28"/>
    <w:rsid w:val="004A401C"/>
    <w:rsid w:val="004A49A5"/>
    <w:rsid w:val="004A52D9"/>
    <w:rsid w:val="004A5499"/>
    <w:rsid w:val="004A5964"/>
    <w:rsid w:val="004A6564"/>
    <w:rsid w:val="004A66D4"/>
    <w:rsid w:val="004A67C3"/>
    <w:rsid w:val="004A6CD3"/>
    <w:rsid w:val="004A6F53"/>
    <w:rsid w:val="004A7566"/>
    <w:rsid w:val="004B337C"/>
    <w:rsid w:val="004B6A9C"/>
    <w:rsid w:val="004B70E4"/>
    <w:rsid w:val="004B7872"/>
    <w:rsid w:val="004C1E42"/>
    <w:rsid w:val="004C2548"/>
    <w:rsid w:val="004C2E2B"/>
    <w:rsid w:val="004C38B9"/>
    <w:rsid w:val="004C402D"/>
    <w:rsid w:val="004C638D"/>
    <w:rsid w:val="004C67C5"/>
    <w:rsid w:val="004C7EC3"/>
    <w:rsid w:val="004D0465"/>
    <w:rsid w:val="004D097D"/>
    <w:rsid w:val="004D16A9"/>
    <w:rsid w:val="004D16F5"/>
    <w:rsid w:val="004D1DE1"/>
    <w:rsid w:val="004D469A"/>
    <w:rsid w:val="004D4C70"/>
    <w:rsid w:val="004D513A"/>
    <w:rsid w:val="004D5861"/>
    <w:rsid w:val="004D6500"/>
    <w:rsid w:val="004D7FD5"/>
    <w:rsid w:val="004D7FF8"/>
    <w:rsid w:val="004E04C9"/>
    <w:rsid w:val="004E0C16"/>
    <w:rsid w:val="004E0FAE"/>
    <w:rsid w:val="004E2B56"/>
    <w:rsid w:val="004E2C75"/>
    <w:rsid w:val="004E3A23"/>
    <w:rsid w:val="004E3A7E"/>
    <w:rsid w:val="004E4C50"/>
    <w:rsid w:val="004E50B6"/>
    <w:rsid w:val="004F0BC1"/>
    <w:rsid w:val="004F2E7A"/>
    <w:rsid w:val="004F323D"/>
    <w:rsid w:val="004F35A4"/>
    <w:rsid w:val="004F40DA"/>
    <w:rsid w:val="004F482A"/>
    <w:rsid w:val="004F65CA"/>
    <w:rsid w:val="004F6797"/>
    <w:rsid w:val="0050109C"/>
    <w:rsid w:val="00501670"/>
    <w:rsid w:val="005021A2"/>
    <w:rsid w:val="0050414F"/>
    <w:rsid w:val="0050493B"/>
    <w:rsid w:val="00505FF5"/>
    <w:rsid w:val="00506140"/>
    <w:rsid w:val="005065B4"/>
    <w:rsid w:val="005065E4"/>
    <w:rsid w:val="0050732F"/>
    <w:rsid w:val="005074A0"/>
    <w:rsid w:val="005104BD"/>
    <w:rsid w:val="00510CC8"/>
    <w:rsid w:val="005116E5"/>
    <w:rsid w:val="00511B62"/>
    <w:rsid w:val="005123E5"/>
    <w:rsid w:val="005124D5"/>
    <w:rsid w:val="005125DD"/>
    <w:rsid w:val="00512A88"/>
    <w:rsid w:val="00515E00"/>
    <w:rsid w:val="005172A9"/>
    <w:rsid w:val="00520306"/>
    <w:rsid w:val="005219CC"/>
    <w:rsid w:val="005220A6"/>
    <w:rsid w:val="005233CB"/>
    <w:rsid w:val="00523CF1"/>
    <w:rsid w:val="005256B5"/>
    <w:rsid w:val="00526259"/>
    <w:rsid w:val="00531DAB"/>
    <w:rsid w:val="00532FC3"/>
    <w:rsid w:val="00534735"/>
    <w:rsid w:val="005348B5"/>
    <w:rsid w:val="005353FE"/>
    <w:rsid w:val="0053772D"/>
    <w:rsid w:val="00540333"/>
    <w:rsid w:val="00540F72"/>
    <w:rsid w:val="00541143"/>
    <w:rsid w:val="005422D3"/>
    <w:rsid w:val="00542775"/>
    <w:rsid w:val="00542AE0"/>
    <w:rsid w:val="00542C86"/>
    <w:rsid w:val="00544912"/>
    <w:rsid w:val="0054540F"/>
    <w:rsid w:val="0054782D"/>
    <w:rsid w:val="005503BC"/>
    <w:rsid w:val="00550640"/>
    <w:rsid w:val="00550F4D"/>
    <w:rsid w:val="0055202D"/>
    <w:rsid w:val="00552183"/>
    <w:rsid w:val="0055246B"/>
    <w:rsid w:val="005536C1"/>
    <w:rsid w:val="00555820"/>
    <w:rsid w:val="00555DBE"/>
    <w:rsid w:val="00556311"/>
    <w:rsid w:val="0055695B"/>
    <w:rsid w:val="00556EBE"/>
    <w:rsid w:val="005611F2"/>
    <w:rsid w:val="00561B0F"/>
    <w:rsid w:val="00561BF8"/>
    <w:rsid w:val="00563C96"/>
    <w:rsid w:val="00564659"/>
    <w:rsid w:val="00564E96"/>
    <w:rsid w:val="0056579F"/>
    <w:rsid w:val="005671C6"/>
    <w:rsid w:val="00570079"/>
    <w:rsid w:val="00573F1D"/>
    <w:rsid w:val="00574910"/>
    <w:rsid w:val="00575A41"/>
    <w:rsid w:val="00576542"/>
    <w:rsid w:val="00576B94"/>
    <w:rsid w:val="00576F4D"/>
    <w:rsid w:val="00577806"/>
    <w:rsid w:val="00580AAB"/>
    <w:rsid w:val="00582CAE"/>
    <w:rsid w:val="00584132"/>
    <w:rsid w:val="00584322"/>
    <w:rsid w:val="0058589E"/>
    <w:rsid w:val="00585D28"/>
    <w:rsid w:val="00586F2A"/>
    <w:rsid w:val="0058760F"/>
    <w:rsid w:val="00587A00"/>
    <w:rsid w:val="00590383"/>
    <w:rsid w:val="005903E4"/>
    <w:rsid w:val="005907F3"/>
    <w:rsid w:val="00591545"/>
    <w:rsid w:val="00591B08"/>
    <w:rsid w:val="00592605"/>
    <w:rsid w:val="00593BF9"/>
    <w:rsid w:val="00593F0D"/>
    <w:rsid w:val="005952E4"/>
    <w:rsid w:val="0059580A"/>
    <w:rsid w:val="00595D6F"/>
    <w:rsid w:val="00597102"/>
    <w:rsid w:val="0059733D"/>
    <w:rsid w:val="005A010F"/>
    <w:rsid w:val="005A1BF5"/>
    <w:rsid w:val="005A2EE3"/>
    <w:rsid w:val="005A53ED"/>
    <w:rsid w:val="005A565A"/>
    <w:rsid w:val="005A56EE"/>
    <w:rsid w:val="005A5C58"/>
    <w:rsid w:val="005A5C60"/>
    <w:rsid w:val="005A71A7"/>
    <w:rsid w:val="005A771F"/>
    <w:rsid w:val="005B075F"/>
    <w:rsid w:val="005B2D80"/>
    <w:rsid w:val="005B37EC"/>
    <w:rsid w:val="005B3E45"/>
    <w:rsid w:val="005B4371"/>
    <w:rsid w:val="005B71DD"/>
    <w:rsid w:val="005B7757"/>
    <w:rsid w:val="005C0EEC"/>
    <w:rsid w:val="005C2EA7"/>
    <w:rsid w:val="005C2F79"/>
    <w:rsid w:val="005C339E"/>
    <w:rsid w:val="005C55F7"/>
    <w:rsid w:val="005C5BFE"/>
    <w:rsid w:val="005C5EAB"/>
    <w:rsid w:val="005C7350"/>
    <w:rsid w:val="005D139F"/>
    <w:rsid w:val="005D2290"/>
    <w:rsid w:val="005D24DD"/>
    <w:rsid w:val="005D32DF"/>
    <w:rsid w:val="005D42E5"/>
    <w:rsid w:val="005D42EF"/>
    <w:rsid w:val="005D4998"/>
    <w:rsid w:val="005D4B8F"/>
    <w:rsid w:val="005D63FF"/>
    <w:rsid w:val="005D76D6"/>
    <w:rsid w:val="005D78A9"/>
    <w:rsid w:val="005E0B90"/>
    <w:rsid w:val="005E1591"/>
    <w:rsid w:val="005E2676"/>
    <w:rsid w:val="005E5291"/>
    <w:rsid w:val="005E558F"/>
    <w:rsid w:val="005E5AA9"/>
    <w:rsid w:val="005E6CA4"/>
    <w:rsid w:val="005F048A"/>
    <w:rsid w:val="005F0BC6"/>
    <w:rsid w:val="005F0E58"/>
    <w:rsid w:val="005F1DE9"/>
    <w:rsid w:val="005F2A03"/>
    <w:rsid w:val="005F38C5"/>
    <w:rsid w:val="005F5A18"/>
    <w:rsid w:val="005F5E6A"/>
    <w:rsid w:val="005F5F8C"/>
    <w:rsid w:val="005F66E1"/>
    <w:rsid w:val="005F683C"/>
    <w:rsid w:val="005F6BC2"/>
    <w:rsid w:val="005F753E"/>
    <w:rsid w:val="005F75FD"/>
    <w:rsid w:val="005F7D95"/>
    <w:rsid w:val="00600F10"/>
    <w:rsid w:val="00601453"/>
    <w:rsid w:val="00602549"/>
    <w:rsid w:val="00605583"/>
    <w:rsid w:val="0060594A"/>
    <w:rsid w:val="006064C5"/>
    <w:rsid w:val="00610AC2"/>
    <w:rsid w:val="00614614"/>
    <w:rsid w:val="006153A5"/>
    <w:rsid w:val="00617113"/>
    <w:rsid w:val="00617BB4"/>
    <w:rsid w:val="00620001"/>
    <w:rsid w:val="00620B12"/>
    <w:rsid w:val="006218D4"/>
    <w:rsid w:val="00621A09"/>
    <w:rsid w:val="00622377"/>
    <w:rsid w:val="0062263B"/>
    <w:rsid w:val="00624539"/>
    <w:rsid w:val="00625029"/>
    <w:rsid w:val="0062561C"/>
    <w:rsid w:val="006265E0"/>
    <w:rsid w:val="00627586"/>
    <w:rsid w:val="00627641"/>
    <w:rsid w:val="00627BF0"/>
    <w:rsid w:val="0063347E"/>
    <w:rsid w:val="00634132"/>
    <w:rsid w:val="006352DE"/>
    <w:rsid w:val="00635777"/>
    <w:rsid w:val="00635DED"/>
    <w:rsid w:val="00636FCB"/>
    <w:rsid w:val="00637355"/>
    <w:rsid w:val="006374E1"/>
    <w:rsid w:val="006375E0"/>
    <w:rsid w:val="00640715"/>
    <w:rsid w:val="00640C76"/>
    <w:rsid w:val="00640FEB"/>
    <w:rsid w:val="0064172E"/>
    <w:rsid w:val="006421C0"/>
    <w:rsid w:val="0064266D"/>
    <w:rsid w:val="00642E47"/>
    <w:rsid w:val="006445E0"/>
    <w:rsid w:val="00644951"/>
    <w:rsid w:val="00645921"/>
    <w:rsid w:val="006465F3"/>
    <w:rsid w:val="006504CB"/>
    <w:rsid w:val="00652BA1"/>
    <w:rsid w:val="0065413B"/>
    <w:rsid w:val="006555B1"/>
    <w:rsid w:val="00655897"/>
    <w:rsid w:val="00655993"/>
    <w:rsid w:val="00655B15"/>
    <w:rsid w:val="006565A6"/>
    <w:rsid w:val="0065743B"/>
    <w:rsid w:val="006574C3"/>
    <w:rsid w:val="00657772"/>
    <w:rsid w:val="006578D8"/>
    <w:rsid w:val="006601CD"/>
    <w:rsid w:val="00660B56"/>
    <w:rsid w:val="00660EC4"/>
    <w:rsid w:val="00660FB3"/>
    <w:rsid w:val="0066359C"/>
    <w:rsid w:val="00663F2D"/>
    <w:rsid w:val="00664993"/>
    <w:rsid w:val="00664BB2"/>
    <w:rsid w:val="00665B20"/>
    <w:rsid w:val="00666F5D"/>
    <w:rsid w:val="00667815"/>
    <w:rsid w:val="00671590"/>
    <w:rsid w:val="006718D2"/>
    <w:rsid w:val="0067382F"/>
    <w:rsid w:val="00674507"/>
    <w:rsid w:val="006745BF"/>
    <w:rsid w:val="006749E3"/>
    <w:rsid w:val="00676A6C"/>
    <w:rsid w:val="00677802"/>
    <w:rsid w:val="00680DAD"/>
    <w:rsid w:val="006815DE"/>
    <w:rsid w:val="00681770"/>
    <w:rsid w:val="006821CB"/>
    <w:rsid w:val="00682FB1"/>
    <w:rsid w:val="00683284"/>
    <w:rsid w:val="0068419F"/>
    <w:rsid w:val="00690115"/>
    <w:rsid w:val="0069026E"/>
    <w:rsid w:val="00690F87"/>
    <w:rsid w:val="00690FFE"/>
    <w:rsid w:val="00692515"/>
    <w:rsid w:val="00692715"/>
    <w:rsid w:val="00692A62"/>
    <w:rsid w:val="006932C7"/>
    <w:rsid w:val="00693D2C"/>
    <w:rsid w:val="00697514"/>
    <w:rsid w:val="00697D08"/>
    <w:rsid w:val="006A0C98"/>
    <w:rsid w:val="006A1C5D"/>
    <w:rsid w:val="006A2F43"/>
    <w:rsid w:val="006A4A54"/>
    <w:rsid w:val="006A52EE"/>
    <w:rsid w:val="006A5ACA"/>
    <w:rsid w:val="006A5BE6"/>
    <w:rsid w:val="006A5FCF"/>
    <w:rsid w:val="006B07FC"/>
    <w:rsid w:val="006B1D75"/>
    <w:rsid w:val="006B2762"/>
    <w:rsid w:val="006B2A64"/>
    <w:rsid w:val="006B33A7"/>
    <w:rsid w:val="006B63B8"/>
    <w:rsid w:val="006B64D4"/>
    <w:rsid w:val="006B6C07"/>
    <w:rsid w:val="006B7003"/>
    <w:rsid w:val="006B78D2"/>
    <w:rsid w:val="006B7AEF"/>
    <w:rsid w:val="006C0ABB"/>
    <w:rsid w:val="006C0BF4"/>
    <w:rsid w:val="006C1F43"/>
    <w:rsid w:val="006C313E"/>
    <w:rsid w:val="006C44B7"/>
    <w:rsid w:val="006C4748"/>
    <w:rsid w:val="006C5666"/>
    <w:rsid w:val="006C5A37"/>
    <w:rsid w:val="006D1C0B"/>
    <w:rsid w:val="006D45DB"/>
    <w:rsid w:val="006D49D2"/>
    <w:rsid w:val="006D5371"/>
    <w:rsid w:val="006D5EA9"/>
    <w:rsid w:val="006D66C2"/>
    <w:rsid w:val="006D6B0C"/>
    <w:rsid w:val="006D7E7A"/>
    <w:rsid w:val="006E171F"/>
    <w:rsid w:val="006E3040"/>
    <w:rsid w:val="006E3550"/>
    <w:rsid w:val="006E4D91"/>
    <w:rsid w:val="006E7348"/>
    <w:rsid w:val="006E78C7"/>
    <w:rsid w:val="006E7956"/>
    <w:rsid w:val="006F005C"/>
    <w:rsid w:val="006F16B3"/>
    <w:rsid w:val="006F2237"/>
    <w:rsid w:val="006F2920"/>
    <w:rsid w:val="006F2CD3"/>
    <w:rsid w:val="006F32FE"/>
    <w:rsid w:val="006F4683"/>
    <w:rsid w:val="006F5FE7"/>
    <w:rsid w:val="006F66A6"/>
    <w:rsid w:val="007007CA"/>
    <w:rsid w:val="0070172E"/>
    <w:rsid w:val="00702128"/>
    <w:rsid w:val="00703AEE"/>
    <w:rsid w:val="00703D01"/>
    <w:rsid w:val="007040B1"/>
    <w:rsid w:val="007044F0"/>
    <w:rsid w:val="0070458A"/>
    <w:rsid w:val="00704859"/>
    <w:rsid w:val="00704876"/>
    <w:rsid w:val="007054B7"/>
    <w:rsid w:val="00706056"/>
    <w:rsid w:val="00706310"/>
    <w:rsid w:val="00706464"/>
    <w:rsid w:val="007069C4"/>
    <w:rsid w:val="007070B9"/>
    <w:rsid w:val="00710042"/>
    <w:rsid w:val="00710474"/>
    <w:rsid w:val="00711F72"/>
    <w:rsid w:val="007144FF"/>
    <w:rsid w:val="00715593"/>
    <w:rsid w:val="00715AB2"/>
    <w:rsid w:val="00715AFA"/>
    <w:rsid w:val="00717C6A"/>
    <w:rsid w:val="00720F62"/>
    <w:rsid w:val="00721195"/>
    <w:rsid w:val="00722432"/>
    <w:rsid w:val="007225D9"/>
    <w:rsid w:val="00723327"/>
    <w:rsid w:val="00723BB7"/>
    <w:rsid w:val="007254EE"/>
    <w:rsid w:val="0072667D"/>
    <w:rsid w:val="00726ACB"/>
    <w:rsid w:val="00727F33"/>
    <w:rsid w:val="007308D9"/>
    <w:rsid w:val="0073096B"/>
    <w:rsid w:val="00731001"/>
    <w:rsid w:val="007310C5"/>
    <w:rsid w:val="00731B6B"/>
    <w:rsid w:val="0073203B"/>
    <w:rsid w:val="00732EFF"/>
    <w:rsid w:val="00733D10"/>
    <w:rsid w:val="00735BEA"/>
    <w:rsid w:val="00741DFA"/>
    <w:rsid w:val="00742453"/>
    <w:rsid w:val="00742D4D"/>
    <w:rsid w:val="00743D7F"/>
    <w:rsid w:val="00744960"/>
    <w:rsid w:val="007474F3"/>
    <w:rsid w:val="00747A41"/>
    <w:rsid w:val="00750A50"/>
    <w:rsid w:val="00751130"/>
    <w:rsid w:val="0075122B"/>
    <w:rsid w:val="00751F10"/>
    <w:rsid w:val="00752095"/>
    <w:rsid w:val="007524F0"/>
    <w:rsid w:val="0075296B"/>
    <w:rsid w:val="007535E2"/>
    <w:rsid w:val="0075451D"/>
    <w:rsid w:val="00754588"/>
    <w:rsid w:val="007545C9"/>
    <w:rsid w:val="00754615"/>
    <w:rsid w:val="007551E8"/>
    <w:rsid w:val="00755B85"/>
    <w:rsid w:val="00760E08"/>
    <w:rsid w:val="00763036"/>
    <w:rsid w:val="00764FAD"/>
    <w:rsid w:val="0076595C"/>
    <w:rsid w:val="00767878"/>
    <w:rsid w:val="00767977"/>
    <w:rsid w:val="00767D4F"/>
    <w:rsid w:val="00771045"/>
    <w:rsid w:val="00771E5E"/>
    <w:rsid w:val="00772928"/>
    <w:rsid w:val="0077382D"/>
    <w:rsid w:val="00773E64"/>
    <w:rsid w:val="00774516"/>
    <w:rsid w:val="00774E9C"/>
    <w:rsid w:val="00775DA9"/>
    <w:rsid w:val="00775EAE"/>
    <w:rsid w:val="0077699B"/>
    <w:rsid w:val="00777086"/>
    <w:rsid w:val="00777F6C"/>
    <w:rsid w:val="00784906"/>
    <w:rsid w:val="00784F30"/>
    <w:rsid w:val="00785CC0"/>
    <w:rsid w:val="00785F97"/>
    <w:rsid w:val="00787EBA"/>
    <w:rsid w:val="0079043A"/>
    <w:rsid w:val="00790902"/>
    <w:rsid w:val="0079123A"/>
    <w:rsid w:val="0079316C"/>
    <w:rsid w:val="007947EA"/>
    <w:rsid w:val="00795216"/>
    <w:rsid w:val="00795A72"/>
    <w:rsid w:val="00795E08"/>
    <w:rsid w:val="007964E5"/>
    <w:rsid w:val="00796507"/>
    <w:rsid w:val="00796667"/>
    <w:rsid w:val="00796951"/>
    <w:rsid w:val="007A0CAE"/>
    <w:rsid w:val="007A1201"/>
    <w:rsid w:val="007A1AF8"/>
    <w:rsid w:val="007A313D"/>
    <w:rsid w:val="007A4771"/>
    <w:rsid w:val="007A56B6"/>
    <w:rsid w:val="007A65C6"/>
    <w:rsid w:val="007A7B36"/>
    <w:rsid w:val="007A7B7C"/>
    <w:rsid w:val="007B0953"/>
    <w:rsid w:val="007B0A0D"/>
    <w:rsid w:val="007B0E1F"/>
    <w:rsid w:val="007B218C"/>
    <w:rsid w:val="007B2D25"/>
    <w:rsid w:val="007B47CD"/>
    <w:rsid w:val="007B5153"/>
    <w:rsid w:val="007B5BB4"/>
    <w:rsid w:val="007B6306"/>
    <w:rsid w:val="007B6AFB"/>
    <w:rsid w:val="007B72A3"/>
    <w:rsid w:val="007C0FBF"/>
    <w:rsid w:val="007C2C3A"/>
    <w:rsid w:val="007C458D"/>
    <w:rsid w:val="007C5EB8"/>
    <w:rsid w:val="007C6CE3"/>
    <w:rsid w:val="007C7548"/>
    <w:rsid w:val="007C76FD"/>
    <w:rsid w:val="007D14BE"/>
    <w:rsid w:val="007D22CC"/>
    <w:rsid w:val="007D39E6"/>
    <w:rsid w:val="007D4365"/>
    <w:rsid w:val="007D6817"/>
    <w:rsid w:val="007D7475"/>
    <w:rsid w:val="007E145F"/>
    <w:rsid w:val="007E1ECB"/>
    <w:rsid w:val="007E350A"/>
    <w:rsid w:val="007E46C3"/>
    <w:rsid w:val="007E60D8"/>
    <w:rsid w:val="007E6CFC"/>
    <w:rsid w:val="007E708A"/>
    <w:rsid w:val="007E7E51"/>
    <w:rsid w:val="007F1FEE"/>
    <w:rsid w:val="007F2675"/>
    <w:rsid w:val="007F34A0"/>
    <w:rsid w:val="007F3879"/>
    <w:rsid w:val="007F3A2F"/>
    <w:rsid w:val="007F45A4"/>
    <w:rsid w:val="007F53B9"/>
    <w:rsid w:val="007F5601"/>
    <w:rsid w:val="007F565C"/>
    <w:rsid w:val="007F721D"/>
    <w:rsid w:val="007F7254"/>
    <w:rsid w:val="00800202"/>
    <w:rsid w:val="00800DB5"/>
    <w:rsid w:val="008012D6"/>
    <w:rsid w:val="00801AEA"/>
    <w:rsid w:val="00801D41"/>
    <w:rsid w:val="00802335"/>
    <w:rsid w:val="008024D5"/>
    <w:rsid w:val="008027A4"/>
    <w:rsid w:val="00803376"/>
    <w:rsid w:val="00803B0F"/>
    <w:rsid w:val="00803DC1"/>
    <w:rsid w:val="00804056"/>
    <w:rsid w:val="008044BB"/>
    <w:rsid w:val="00804AC7"/>
    <w:rsid w:val="00804D41"/>
    <w:rsid w:val="008065EC"/>
    <w:rsid w:val="00807162"/>
    <w:rsid w:val="00807426"/>
    <w:rsid w:val="00810860"/>
    <w:rsid w:val="0081124D"/>
    <w:rsid w:val="008117B1"/>
    <w:rsid w:val="00811CB5"/>
    <w:rsid w:val="008122F7"/>
    <w:rsid w:val="00812816"/>
    <w:rsid w:val="008131C8"/>
    <w:rsid w:val="00813E14"/>
    <w:rsid w:val="00814052"/>
    <w:rsid w:val="008154A0"/>
    <w:rsid w:val="00815CEA"/>
    <w:rsid w:val="00817B22"/>
    <w:rsid w:val="0082110F"/>
    <w:rsid w:val="00821196"/>
    <w:rsid w:val="00823368"/>
    <w:rsid w:val="008255A3"/>
    <w:rsid w:val="0083068A"/>
    <w:rsid w:val="008313C8"/>
    <w:rsid w:val="008328C1"/>
    <w:rsid w:val="00832CF9"/>
    <w:rsid w:val="00833963"/>
    <w:rsid w:val="008347EE"/>
    <w:rsid w:val="0083587A"/>
    <w:rsid w:val="00835E4A"/>
    <w:rsid w:val="0083622B"/>
    <w:rsid w:val="0083632D"/>
    <w:rsid w:val="008369A1"/>
    <w:rsid w:val="00840E81"/>
    <w:rsid w:val="00841AE4"/>
    <w:rsid w:val="0084225F"/>
    <w:rsid w:val="00842580"/>
    <w:rsid w:val="00844338"/>
    <w:rsid w:val="00846535"/>
    <w:rsid w:val="0084756F"/>
    <w:rsid w:val="00850937"/>
    <w:rsid w:val="00851367"/>
    <w:rsid w:val="008524E3"/>
    <w:rsid w:val="00854F79"/>
    <w:rsid w:val="008604ED"/>
    <w:rsid w:val="008609D1"/>
    <w:rsid w:val="00861702"/>
    <w:rsid w:val="00861961"/>
    <w:rsid w:val="00861BE3"/>
    <w:rsid w:val="0086272C"/>
    <w:rsid w:val="00862CDD"/>
    <w:rsid w:val="00863226"/>
    <w:rsid w:val="00864AB7"/>
    <w:rsid w:val="00867368"/>
    <w:rsid w:val="0086789B"/>
    <w:rsid w:val="00870AAF"/>
    <w:rsid w:val="00870D11"/>
    <w:rsid w:val="00871708"/>
    <w:rsid w:val="0087222C"/>
    <w:rsid w:val="00873CE7"/>
    <w:rsid w:val="00875ECA"/>
    <w:rsid w:val="00876CE8"/>
    <w:rsid w:val="00876F52"/>
    <w:rsid w:val="00880097"/>
    <w:rsid w:val="00880147"/>
    <w:rsid w:val="008828EB"/>
    <w:rsid w:val="00882E7C"/>
    <w:rsid w:val="0088316A"/>
    <w:rsid w:val="008833DE"/>
    <w:rsid w:val="0088359D"/>
    <w:rsid w:val="00884059"/>
    <w:rsid w:val="00886C05"/>
    <w:rsid w:val="008908DB"/>
    <w:rsid w:val="00890CF7"/>
    <w:rsid w:val="00890EF3"/>
    <w:rsid w:val="00891556"/>
    <w:rsid w:val="00891AEE"/>
    <w:rsid w:val="00891BDA"/>
    <w:rsid w:val="00891E08"/>
    <w:rsid w:val="008924EA"/>
    <w:rsid w:val="008929CC"/>
    <w:rsid w:val="008937DF"/>
    <w:rsid w:val="008945B6"/>
    <w:rsid w:val="00894885"/>
    <w:rsid w:val="00894D9D"/>
    <w:rsid w:val="008955E4"/>
    <w:rsid w:val="00896796"/>
    <w:rsid w:val="008967C1"/>
    <w:rsid w:val="00897CCD"/>
    <w:rsid w:val="008A13CA"/>
    <w:rsid w:val="008A1778"/>
    <w:rsid w:val="008A1D19"/>
    <w:rsid w:val="008A2AED"/>
    <w:rsid w:val="008A4B38"/>
    <w:rsid w:val="008A59B1"/>
    <w:rsid w:val="008A6471"/>
    <w:rsid w:val="008A6956"/>
    <w:rsid w:val="008A6D69"/>
    <w:rsid w:val="008A788A"/>
    <w:rsid w:val="008A7966"/>
    <w:rsid w:val="008A7D9B"/>
    <w:rsid w:val="008B1A2F"/>
    <w:rsid w:val="008B200A"/>
    <w:rsid w:val="008B646C"/>
    <w:rsid w:val="008B76BF"/>
    <w:rsid w:val="008C173E"/>
    <w:rsid w:val="008C2296"/>
    <w:rsid w:val="008C2923"/>
    <w:rsid w:val="008C2F13"/>
    <w:rsid w:val="008C3440"/>
    <w:rsid w:val="008C474D"/>
    <w:rsid w:val="008C54E0"/>
    <w:rsid w:val="008C69A3"/>
    <w:rsid w:val="008D1D92"/>
    <w:rsid w:val="008D255F"/>
    <w:rsid w:val="008D3479"/>
    <w:rsid w:val="008D4D4E"/>
    <w:rsid w:val="008D59CF"/>
    <w:rsid w:val="008D625D"/>
    <w:rsid w:val="008D6383"/>
    <w:rsid w:val="008D692D"/>
    <w:rsid w:val="008D745C"/>
    <w:rsid w:val="008D7B12"/>
    <w:rsid w:val="008E009F"/>
    <w:rsid w:val="008E07AF"/>
    <w:rsid w:val="008E0D47"/>
    <w:rsid w:val="008E136A"/>
    <w:rsid w:val="008E2053"/>
    <w:rsid w:val="008E3755"/>
    <w:rsid w:val="008E3930"/>
    <w:rsid w:val="008E56F3"/>
    <w:rsid w:val="008E760D"/>
    <w:rsid w:val="008F0895"/>
    <w:rsid w:val="008F09A1"/>
    <w:rsid w:val="008F0D42"/>
    <w:rsid w:val="008F0D8D"/>
    <w:rsid w:val="008F34B5"/>
    <w:rsid w:val="008F3F33"/>
    <w:rsid w:val="008F439C"/>
    <w:rsid w:val="008F43D4"/>
    <w:rsid w:val="008F4F42"/>
    <w:rsid w:val="00900836"/>
    <w:rsid w:val="00900F36"/>
    <w:rsid w:val="00902DC4"/>
    <w:rsid w:val="00905D6E"/>
    <w:rsid w:val="00906B23"/>
    <w:rsid w:val="00906E8F"/>
    <w:rsid w:val="0090753B"/>
    <w:rsid w:val="00910C17"/>
    <w:rsid w:val="00910E59"/>
    <w:rsid w:val="00911BC5"/>
    <w:rsid w:val="00912529"/>
    <w:rsid w:val="009132DD"/>
    <w:rsid w:val="00916A24"/>
    <w:rsid w:val="0091731A"/>
    <w:rsid w:val="00921918"/>
    <w:rsid w:val="00922F30"/>
    <w:rsid w:val="009235E3"/>
    <w:rsid w:val="00925D11"/>
    <w:rsid w:val="00925D2B"/>
    <w:rsid w:val="00926D17"/>
    <w:rsid w:val="00926FF9"/>
    <w:rsid w:val="009273C2"/>
    <w:rsid w:val="00927FD1"/>
    <w:rsid w:val="00930092"/>
    <w:rsid w:val="009302B5"/>
    <w:rsid w:val="0093073D"/>
    <w:rsid w:val="00931521"/>
    <w:rsid w:val="00933509"/>
    <w:rsid w:val="00936C39"/>
    <w:rsid w:val="009370A2"/>
    <w:rsid w:val="00937984"/>
    <w:rsid w:val="00940B96"/>
    <w:rsid w:val="009432E1"/>
    <w:rsid w:val="0094341E"/>
    <w:rsid w:val="009452D0"/>
    <w:rsid w:val="00947D8A"/>
    <w:rsid w:val="009502F5"/>
    <w:rsid w:val="009505BC"/>
    <w:rsid w:val="00950C07"/>
    <w:rsid w:val="00951C9B"/>
    <w:rsid w:val="0095308D"/>
    <w:rsid w:val="00953943"/>
    <w:rsid w:val="00954E9B"/>
    <w:rsid w:val="009556EC"/>
    <w:rsid w:val="0095620F"/>
    <w:rsid w:val="009564A1"/>
    <w:rsid w:val="00957100"/>
    <w:rsid w:val="00960040"/>
    <w:rsid w:val="009627F5"/>
    <w:rsid w:val="00962C1D"/>
    <w:rsid w:val="0096372D"/>
    <w:rsid w:val="0096398B"/>
    <w:rsid w:val="00963C21"/>
    <w:rsid w:val="009645ED"/>
    <w:rsid w:val="00965B39"/>
    <w:rsid w:val="00967017"/>
    <w:rsid w:val="00967C36"/>
    <w:rsid w:val="00967CCD"/>
    <w:rsid w:val="00967CD2"/>
    <w:rsid w:val="0097214D"/>
    <w:rsid w:val="009745DF"/>
    <w:rsid w:val="009750B4"/>
    <w:rsid w:val="00975D53"/>
    <w:rsid w:val="0097716A"/>
    <w:rsid w:val="00980288"/>
    <w:rsid w:val="00982B9C"/>
    <w:rsid w:val="009851A4"/>
    <w:rsid w:val="00985257"/>
    <w:rsid w:val="00992034"/>
    <w:rsid w:val="0099296D"/>
    <w:rsid w:val="009933CD"/>
    <w:rsid w:val="009958BB"/>
    <w:rsid w:val="00996345"/>
    <w:rsid w:val="00997753"/>
    <w:rsid w:val="009A01D2"/>
    <w:rsid w:val="009A0A24"/>
    <w:rsid w:val="009A0E8F"/>
    <w:rsid w:val="009A172F"/>
    <w:rsid w:val="009A278F"/>
    <w:rsid w:val="009A2CB6"/>
    <w:rsid w:val="009A3465"/>
    <w:rsid w:val="009A4977"/>
    <w:rsid w:val="009A565D"/>
    <w:rsid w:val="009A6181"/>
    <w:rsid w:val="009A66F2"/>
    <w:rsid w:val="009A7BBE"/>
    <w:rsid w:val="009B0FBB"/>
    <w:rsid w:val="009B26DA"/>
    <w:rsid w:val="009B470C"/>
    <w:rsid w:val="009B50CB"/>
    <w:rsid w:val="009B522A"/>
    <w:rsid w:val="009B61E5"/>
    <w:rsid w:val="009B7044"/>
    <w:rsid w:val="009B7517"/>
    <w:rsid w:val="009C00D5"/>
    <w:rsid w:val="009C085F"/>
    <w:rsid w:val="009C09B9"/>
    <w:rsid w:val="009C0AC2"/>
    <w:rsid w:val="009C10C8"/>
    <w:rsid w:val="009C127D"/>
    <w:rsid w:val="009C137D"/>
    <w:rsid w:val="009C1877"/>
    <w:rsid w:val="009C262B"/>
    <w:rsid w:val="009C29CE"/>
    <w:rsid w:val="009C3601"/>
    <w:rsid w:val="009C4BD4"/>
    <w:rsid w:val="009C4D7A"/>
    <w:rsid w:val="009C7CE2"/>
    <w:rsid w:val="009C7D39"/>
    <w:rsid w:val="009D0AFA"/>
    <w:rsid w:val="009D1549"/>
    <w:rsid w:val="009D2A2B"/>
    <w:rsid w:val="009D3734"/>
    <w:rsid w:val="009D514F"/>
    <w:rsid w:val="009D5205"/>
    <w:rsid w:val="009D59E3"/>
    <w:rsid w:val="009D6AD7"/>
    <w:rsid w:val="009E032D"/>
    <w:rsid w:val="009E0C95"/>
    <w:rsid w:val="009E0DAA"/>
    <w:rsid w:val="009E2235"/>
    <w:rsid w:val="009E28EF"/>
    <w:rsid w:val="009E2B88"/>
    <w:rsid w:val="009E4E0F"/>
    <w:rsid w:val="009E4EEB"/>
    <w:rsid w:val="009E732E"/>
    <w:rsid w:val="009F0CED"/>
    <w:rsid w:val="009F1CF9"/>
    <w:rsid w:val="009F23BC"/>
    <w:rsid w:val="009F2FB7"/>
    <w:rsid w:val="009F3CF9"/>
    <w:rsid w:val="009F3EE9"/>
    <w:rsid w:val="009F51B9"/>
    <w:rsid w:val="009F6CDC"/>
    <w:rsid w:val="009F77B4"/>
    <w:rsid w:val="00A00B20"/>
    <w:rsid w:val="00A02EF2"/>
    <w:rsid w:val="00A03F54"/>
    <w:rsid w:val="00A05E46"/>
    <w:rsid w:val="00A10769"/>
    <w:rsid w:val="00A14B9C"/>
    <w:rsid w:val="00A161A6"/>
    <w:rsid w:val="00A165B6"/>
    <w:rsid w:val="00A170F0"/>
    <w:rsid w:val="00A175D3"/>
    <w:rsid w:val="00A17BA5"/>
    <w:rsid w:val="00A17CF1"/>
    <w:rsid w:val="00A24925"/>
    <w:rsid w:val="00A25402"/>
    <w:rsid w:val="00A25AD2"/>
    <w:rsid w:val="00A25CD4"/>
    <w:rsid w:val="00A26E81"/>
    <w:rsid w:val="00A26EA8"/>
    <w:rsid w:val="00A274C1"/>
    <w:rsid w:val="00A30431"/>
    <w:rsid w:val="00A32117"/>
    <w:rsid w:val="00A329D0"/>
    <w:rsid w:val="00A33A51"/>
    <w:rsid w:val="00A34EAE"/>
    <w:rsid w:val="00A35755"/>
    <w:rsid w:val="00A35C7D"/>
    <w:rsid w:val="00A406DA"/>
    <w:rsid w:val="00A411F7"/>
    <w:rsid w:val="00A414A4"/>
    <w:rsid w:val="00A423F0"/>
    <w:rsid w:val="00A432E9"/>
    <w:rsid w:val="00A437EB"/>
    <w:rsid w:val="00A4795D"/>
    <w:rsid w:val="00A47A39"/>
    <w:rsid w:val="00A47A43"/>
    <w:rsid w:val="00A51D4A"/>
    <w:rsid w:val="00A52BED"/>
    <w:rsid w:val="00A54761"/>
    <w:rsid w:val="00A54ED0"/>
    <w:rsid w:val="00A56033"/>
    <w:rsid w:val="00A564CC"/>
    <w:rsid w:val="00A56513"/>
    <w:rsid w:val="00A569B4"/>
    <w:rsid w:val="00A569D5"/>
    <w:rsid w:val="00A5733A"/>
    <w:rsid w:val="00A6033F"/>
    <w:rsid w:val="00A6076B"/>
    <w:rsid w:val="00A6098F"/>
    <w:rsid w:val="00A61A4E"/>
    <w:rsid w:val="00A62655"/>
    <w:rsid w:val="00A63F77"/>
    <w:rsid w:val="00A640FC"/>
    <w:rsid w:val="00A64328"/>
    <w:rsid w:val="00A65F5E"/>
    <w:rsid w:val="00A66088"/>
    <w:rsid w:val="00A667F1"/>
    <w:rsid w:val="00A66E6C"/>
    <w:rsid w:val="00A673BF"/>
    <w:rsid w:val="00A67CD7"/>
    <w:rsid w:val="00A70558"/>
    <w:rsid w:val="00A70629"/>
    <w:rsid w:val="00A70AD8"/>
    <w:rsid w:val="00A73E38"/>
    <w:rsid w:val="00A755DB"/>
    <w:rsid w:val="00A760D4"/>
    <w:rsid w:val="00A76E1D"/>
    <w:rsid w:val="00A811F2"/>
    <w:rsid w:val="00A82355"/>
    <w:rsid w:val="00A82446"/>
    <w:rsid w:val="00A82922"/>
    <w:rsid w:val="00A835B5"/>
    <w:rsid w:val="00A841DB"/>
    <w:rsid w:val="00A84257"/>
    <w:rsid w:val="00A8522B"/>
    <w:rsid w:val="00A85361"/>
    <w:rsid w:val="00A86F01"/>
    <w:rsid w:val="00A8715D"/>
    <w:rsid w:val="00A875D2"/>
    <w:rsid w:val="00A92103"/>
    <w:rsid w:val="00A9291E"/>
    <w:rsid w:val="00A92F95"/>
    <w:rsid w:val="00A94B6C"/>
    <w:rsid w:val="00A96165"/>
    <w:rsid w:val="00A96275"/>
    <w:rsid w:val="00A96A4C"/>
    <w:rsid w:val="00A96BC4"/>
    <w:rsid w:val="00A96D86"/>
    <w:rsid w:val="00A96E5F"/>
    <w:rsid w:val="00A96FCF"/>
    <w:rsid w:val="00AA0175"/>
    <w:rsid w:val="00AA0D42"/>
    <w:rsid w:val="00AA147B"/>
    <w:rsid w:val="00AA423E"/>
    <w:rsid w:val="00AA42EC"/>
    <w:rsid w:val="00AA43C9"/>
    <w:rsid w:val="00AA5EBC"/>
    <w:rsid w:val="00AA646C"/>
    <w:rsid w:val="00AA7DB3"/>
    <w:rsid w:val="00AB04A0"/>
    <w:rsid w:val="00AB0874"/>
    <w:rsid w:val="00AB2464"/>
    <w:rsid w:val="00AB24B8"/>
    <w:rsid w:val="00AB2B4C"/>
    <w:rsid w:val="00AB3611"/>
    <w:rsid w:val="00AB3BDD"/>
    <w:rsid w:val="00AB5F47"/>
    <w:rsid w:val="00AB5F66"/>
    <w:rsid w:val="00AB6111"/>
    <w:rsid w:val="00AB7783"/>
    <w:rsid w:val="00AC03ED"/>
    <w:rsid w:val="00AC191C"/>
    <w:rsid w:val="00AC19B4"/>
    <w:rsid w:val="00AC342D"/>
    <w:rsid w:val="00AC366A"/>
    <w:rsid w:val="00AC49BE"/>
    <w:rsid w:val="00AC4F1A"/>
    <w:rsid w:val="00AC5E3E"/>
    <w:rsid w:val="00AD01E3"/>
    <w:rsid w:val="00AD0B90"/>
    <w:rsid w:val="00AD1AF9"/>
    <w:rsid w:val="00AD223D"/>
    <w:rsid w:val="00AD24E9"/>
    <w:rsid w:val="00AD510D"/>
    <w:rsid w:val="00AD71D3"/>
    <w:rsid w:val="00AD7E4E"/>
    <w:rsid w:val="00AE0E62"/>
    <w:rsid w:val="00AE0F02"/>
    <w:rsid w:val="00AE4D36"/>
    <w:rsid w:val="00AE693A"/>
    <w:rsid w:val="00AE69EC"/>
    <w:rsid w:val="00AE75D8"/>
    <w:rsid w:val="00AF0963"/>
    <w:rsid w:val="00AF1290"/>
    <w:rsid w:val="00AF15AF"/>
    <w:rsid w:val="00AF1E53"/>
    <w:rsid w:val="00AF22AA"/>
    <w:rsid w:val="00AF2EC5"/>
    <w:rsid w:val="00AF4066"/>
    <w:rsid w:val="00AF4121"/>
    <w:rsid w:val="00AF4DDD"/>
    <w:rsid w:val="00AF4E58"/>
    <w:rsid w:val="00AF65F3"/>
    <w:rsid w:val="00AF69F8"/>
    <w:rsid w:val="00AF6E92"/>
    <w:rsid w:val="00AF78EE"/>
    <w:rsid w:val="00B00433"/>
    <w:rsid w:val="00B01BCF"/>
    <w:rsid w:val="00B01CE7"/>
    <w:rsid w:val="00B025E9"/>
    <w:rsid w:val="00B03ACC"/>
    <w:rsid w:val="00B055AA"/>
    <w:rsid w:val="00B06F11"/>
    <w:rsid w:val="00B06F13"/>
    <w:rsid w:val="00B112A6"/>
    <w:rsid w:val="00B113E6"/>
    <w:rsid w:val="00B123E7"/>
    <w:rsid w:val="00B12744"/>
    <w:rsid w:val="00B15488"/>
    <w:rsid w:val="00B15D77"/>
    <w:rsid w:val="00B17791"/>
    <w:rsid w:val="00B20189"/>
    <w:rsid w:val="00B21B46"/>
    <w:rsid w:val="00B22A2D"/>
    <w:rsid w:val="00B22C2C"/>
    <w:rsid w:val="00B22D21"/>
    <w:rsid w:val="00B22EF5"/>
    <w:rsid w:val="00B2368D"/>
    <w:rsid w:val="00B2408E"/>
    <w:rsid w:val="00B25690"/>
    <w:rsid w:val="00B2675D"/>
    <w:rsid w:val="00B269A2"/>
    <w:rsid w:val="00B30383"/>
    <w:rsid w:val="00B30410"/>
    <w:rsid w:val="00B32221"/>
    <w:rsid w:val="00B32DC2"/>
    <w:rsid w:val="00B33305"/>
    <w:rsid w:val="00B33F7C"/>
    <w:rsid w:val="00B3600B"/>
    <w:rsid w:val="00B36250"/>
    <w:rsid w:val="00B41022"/>
    <w:rsid w:val="00B4122D"/>
    <w:rsid w:val="00B421D4"/>
    <w:rsid w:val="00B4224A"/>
    <w:rsid w:val="00B42364"/>
    <w:rsid w:val="00B43DC4"/>
    <w:rsid w:val="00B44495"/>
    <w:rsid w:val="00B449C6"/>
    <w:rsid w:val="00B44BE4"/>
    <w:rsid w:val="00B4510D"/>
    <w:rsid w:val="00B4539F"/>
    <w:rsid w:val="00B45FD4"/>
    <w:rsid w:val="00B463A5"/>
    <w:rsid w:val="00B47300"/>
    <w:rsid w:val="00B51756"/>
    <w:rsid w:val="00B523CE"/>
    <w:rsid w:val="00B53072"/>
    <w:rsid w:val="00B533CA"/>
    <w:rsid w:val="00B544F3"/>
    <w:rsid w:val="00B54543"/>
    <w:rsid w:val="00B54C93"/>
    <w:rsid w:val="00B56A20"/>
    <w:rsid w:val="00B57572"/>
    <w:rsid w:val="00B61A55"/>
    <w:rsid w:val="00B6248B"/>
    <w:rsid w:val="00B64650"/>
    <w:rsid w:val="00B64E8D"/>
    <w:rsid w:val="00B651C6"/>
    <w:rsid w:val="00B654A7"/>
    <w:rsid w:val="00B665B4"/>
    <w:rsid w:val="00B66CD2"/>
    <w:rsid w:val="00B67670"/>
    <w:rsid w:val="00B67DB4"/>
    <w:rsid w:val="00B726B3"/>
    <w:rsid w:val="00B7275B"/>
    <w:rsid w:val="00B73D91"/>
    <w:rsid w:val="00B7407F"/>
    <w:rsid w:val="00B74396"/>
    <w:rsid w:val="00B75EA4"/>
    <w:rsid w:val="00B76AFE"/>
    <w:rsid w:val="00B800A2"/>
    <w:rsid w:val="00B810B2"/>
    <w:rsid w:val="00B81D4E"/>
    <w:rsid w:val="00B81DAC"/>
    <w:rsid w:val="00B820FD"/>
    <w:rsid w:val="00B847B3"/>
    <w:rsid w:val="00B84CD3"/>
    <w:rsid w:val="00B86825"/>
    <w:rsid w:val="00B8754C"/>
    <w:rsid w:val="00B87553"/>
    <w:rsid w:val="00B912FF"/>
    <w:rsid w:val="00B91478"/>
    <w:rsid w:val="00B91B2F"/>
    <w:rsid w:val="00B920B7"/>
    <w:rsid w:val="00B94288"/>
    <w:rsid w:val="00B9773D"/>
    <w:rsid w:val="00BA0097"/>
    <w:rsid w:val="00BA04A1"/>
    <w:rsid w:val="00BA0832"/>
    <w:rsid w:val="00BA1D92"/>
    <w:rsid w:val="00BA2A57"/>
    <w:rsid w:val="00BA3B28"/>
    <w:rsid w:val="00BA41FC"/>
    <w:rsid w:val="00BA548C"/>
    <w:rsid w:val="00BA54FC"/>
    <w:rsid w:val="00BA6247"/>
    <w:rsid w:val="00BA6BC6"/>
    <w:rsid w:val="00BA76F4"/>
    <w:rsid w:val="00BA7A44"/>
    <w:rsid w:val="00BB0912"/>
    <w:rsid w:val="00BB163D"/>
    <w:rsid w:val="00BB2169"/>
    <w:rsid w:val="00BB3CE9"/>
    <w:rsid w:val="00BB509E"/>
    <w:rsid w:val="00BB59C2"/>
    <w:rsid w:val="00BB5FE1"/>
    <w:rsid w:val="00BB6C5E"/>
    <w:rsid w:val="00BC0105"/>
    <w:rsid w:val="00BC053E"/>
    <w:rsid w:val="00BC09BA"/>
    <w:rsid w:val="00BC0A64"/>
    <w:rsid w:val="00BC0D16"/>
    <w:rsid w:val="00BC0F49"/>
    <w:rsid w:val="00BC30B9"/>
    <w:rsid w:val="00BC4241"/>
    <w:rsid w:val="00BC4487"/>
    <w:rsid w:val="00BC57A2"/>
    <w:rsid w:val="00BC6ED6"/>
    <w:rsid w:val="00BC70EE"/>
    <w:rsid w:val="00BC77D8"/>
    <w:rsid w:val="00BD004C"/>
    <w:rsid w:val="00BD0E3C"/>
    <w:rsid w:val="00BD14C5"/>
    <w:rsid w:val="00BD18DB"/>
    <w:rsid w:val="00BD254D"/>
    <w:rsid w:val="00BD638B"/>
    <w:rsid w:val="00BD66B6"/>
    <w:rsid w:val="00BD684E"/>
    <w:rsid w:val="00BD6D19"/>
    <w:rsid w:val="00BD79DD"/>
    <w:rsid w:val="00BE0283"/>
    <w:rsid w:val="00BE0550"/>
    <w:rsid w:val="00BE06D2"/>
    <w:rsid w:val="00BE08C3"/>
    <w:rsid w:val="00BE1019"/>
    <w:rsid w:val="00BE12A5"/>
    <w:rsid w:val="00BE256E"/>
    <w:rsid w:val="00BE2CEC"/>
    <w:rsid w:val="00BE35C0"/>
    <w:rsid w:val="00BE36C3"/>
    <w:rsid w:val="00BE5718"/>
    <w:rsid w:val="00BE5B1A"/>
    <w:rsid w:val="00BE6AC0"/>
    <w:rsid w:val="00BF0B1F"/>
    <w:rsid w:val="00BF154E"/>
    <w:rsid w:val="00BF1659"/>
    <w:rsid w:val="00BF1FC1"/>
    <w:rsid w:val="00BF28FA"/>
    <w:rsid w:val="00BF418F"/>
    <w:rsid w:val="00BF426A"/>
    <w:rsid w:val="00BF480B"/>
    <w:rsid w:val="00BF4F72"/>
    <w:rsid w:val="00BF6A49"/>
    <w:rsid w:val="00BF7B73"/>
    <w:rsid w:val="00C00CBA"/>
    <w:rsid w:val="00C03C7D"/>
    <w:rsid w:val="00C03D1A"/>
    <w:rsid w:val="00C053E3"/>
    <w:rsid w:val="00C070BF"/>
    <w:rsid w:val="00C07F15"/>
    <w:rsid w:val="00C07F73"/>
    <w:rsid w:val="00C10762"/>
    <w:rsid w:val="00C10FB5"/>
    <w:rsid w:val="00C11DB6"/>
    <w:rsid w:val="00C12EFA"/>
    <w:rsid w:val="00C16DBC"/>
    <w:rsid w:val="00C17874"/>
    <w:rsid w:val="00C1798B"/>
    <w:rsid w:val="00C2157A"/>
    <w:rsid w:val="00C22F6B"/>
    <w:rsid w:val="00C23912"/>
    <w:rsid w:val="00C244CD"/>
    <w:rsid w:val="00C24AB5"/>
    <w:rsid w:val="00C24ED1"/>
    <w:rsid w:val="00C2582B"/>
    <w:rsid w:val="00C25D94"/>
    <w:rsid w:val="00C2655E"/>
    <w:rsid w:val="00C26C42"/>
    <w:rsid w:val="00C30A13"/>
    <w:rsid w:val="00C30F7E"/>
    <w:rsid w:val="00C3227C"/>
    <w:rsid w:val="00C3299A"/>
    <w:rsid w:val="00C32E0C"/>
    <w:rsid w:val="00C34E78"/>
    <w:rsid w:val="00C35285"/>
    <w:rsid w:val="00C375F8"/>
    <w:rsid w:val="00C408EC"/>
    <w:rsid w:val="00C40B53"/>
    <w:rsid w:val="00C40FB2"/>
    <w:rsid w:val="00C412F0"/>
    <w:rsid w:val="00C439AC"/>
    <w:rsid w:val="00C44156"/>
    <w:rsid w:val="00C455B3"/>
    <w:rsid w:val="00C459DB"/>
    <w:rsid w:val="00C45D79"/>
    <w:rsid w:val="00C47186"/>
    <w:rsid w:val="00C5026D"/>
    <w:rsid w:val="00C50B41"/>
    <w:rsid w:val="00C50C04"/>
    <w:rsid w:val="00C50E44"/>
    <w:rsid w:val="00C52613"/>
    <w:rsid w:val="00C529CF"/>
    <w:rsid w:val="00C53505"/>
    <w:rsid w:val="00C53C3D"/>
    <w:rsid w:val="00C53FD6"/>
    <w:rsid w:val="00C54057"/>
    <w:rsid w:val="00C571B0"/>
    <w:rsid w:val="00C623C3"/>
    <w:rsid w:val="00C6309E"/>
    <w:rsid w:val="00C70911"/>
    <w:rsid w:val="00C71836"/>
    <w:rsid w:val="00C71AB0"/>
    <w:rsid w:val="00C726DE"/>
    <w:rsid w:val="00C73C0C"/>
    <w:rsid w:val="00C73D30"/>
    <w:rsid w:val="00C7411E"/>
    <w:rsid w:val="00C74D75"/>
    <w:rsid w:val="00C753A1"/>
    <w:rsid w:val="00C8267C"/>
    <w:rsid w:val="00C84E74"/>
    <w:rsid w:val="00C85ACE"/>
    <w:rsid w:val="00C85B65"/>
    <w:rsid w:val="00C86A1A"/>
    <w:rsid w:val="00C875A4"/>
    <w:rsid w:val="00C87841"/>
    <w:rsid w:val="00C87CCA"/>
    <w:rsid w:val="00C90137"/>
    <w:rsid w:val="00C90BCB"/>
    <w:rsid w:val="00C90FE4"/>
    <w:rsid w:val="00C91343"/>
    <w:rsid w:val="00C91444"/>
    <w:rsid w:val="00C91851"/>
    <w:rsid w:val="00C91B53"/>
    <w:rsid w:val="00C922C3"/>
    <w:rsid w:val="00C926F3"/>
    <w:rsid w:val="00C94081"/>
    <w:rsid w:val="00C94E63"/>
    <w:rsid w:val="00C951A3"/>
    <w:rsid w:val="00C963A5"/>
    <w:rsid w:val="00C96DA5"/>
    <w:rsid w:val="00C978F0"/>
    <w:rsid w:val="00C97A50"/>
    <w:rsid w:val="00CA02E1"/>
    <w:rsid w:val="00CA10C4"/>
    <w:rsid w:val="00CA1D95"/>
    <w:rsid w:val="00CA2D24"/>
    <w:rsid w:val="00CA3C2A"/>
    <w:rsid w:val="00CA4B92"/>
    <w:rsid w:val="00CA4FE6"/>
    <w:rsid w:val="00CA58EF"/>
    <w:rsid w:val="00CA6266"/>
    <w:rsid w:val="00CA62DE"/>
    <w:rsid w:val="00CA6D7E"/>
    <w:rsid w:val="00CA714F"/>
    <w:rsid w:val="00CA7A18"/>
    <w:rsid w:val="00CB0381"/>
    <w:rsid w:val="00CB095E"/>
    <w:rsid w:val="00CB0DFF"/>
    <w:rsid w:val="00CB21E8"/>
    <w:rsid w:val="00CB3349"/>
    <w:rsid w:val="00CB35CF"/>
    <w:rsid w:val="00CB41D3"/>
    <w:rsid w:val="00CB633D"/>
    <w:rsid w:val="00CB6703"/>
    <w:rsid w:val="00CB7F15"/>
    <w:rsid w:val="00CC1301"/>
    <w:rsid w:val="00CC1DD6"/>
    <w:rsid w:val="00CC23A4"/>
    <w:rsid w:val="00CC2A6C"/>
    <w:rsid w:val="00CC32A2"/>
    <w:rsid w:val="00CC3816"/>
    <w:rsid w:val="00CC4595"/>
    <w:rsid w:val="00CC5A97"/>
    <w:rsid w:val="00CC699B"/>
    <w:rsid w:val="00CC7799"/>
    <w:rsid w:val="00CC7B7F"/>
    <w:rsid w:val="00CC7D40"/>
    <w:rsid w:val="00CD33C1"/>
    <w:rsid w:val="00CD3F2A"/>
    <w:rsid w:val="00CD4F0A"/>
    <w:rsid w:val="00CD5CFE"/>
    <w:rsid w:val="00CD5D65"/>
    <w:rsid w:val="00CD67DD"/>
    <w:rsid w:val="00CD7352"/>
    <w:rsid w:val="00CD77A8"/>
    <w:rsid w:val="00CD786F"/>
    <w:rsid w:val="00CD7C02"/>
    <w:rsid w:val="00CE1732"/>
    <w:rsid w:val="00CE2E88"/>
    <w:rsid w:val="00CE5583"/>
    <w:rsid w:val="00CE6929"/>
    <w:rsid w:val="00CE6E2E"/>
    <w:rsid w:val="00CE7111"/>
    <w:rsid w:val="00CF2B4D"/>
    <w:rsid w:val="00CF2F56"/>
    <w:rsid w:val="00CF375E"/>
    <w:rsid w:val="00CF45FF"/>
    <w:rsid w:val="00CF5BD6"/>
    <w:rsid w:val="00CF6CC0"/>
    <w:rsid w:val="00CF7776"/>
    <w:rsid w:val="00D013FA"/>
    <w:rsid w:val="00D018EF"/>
    <w:rsid w:val="00D0389B"/>
    <w:rsid w:val="00D0414D"/>
    <w:rsid w:val="00D04C67"/>
    <w:rsid w:val="00D052B4"/>
    <w:rsid w:val="00D055E0"/>
    <w:rsid w:val="00D06968"/>
    <w:rsid w:val="00D072ED"/>
    <w:rsid w:val="00D103F5"/>
    <w:rsid w:val="00D112FA"/>
    <w:rsid w:val="00D11889"/>
    <w:rsid w:val="00D1210E"/>
    <w:rsid w:val="00D1244B"/>
    <w:rsid w:val="00D12D20"/>
    <w:rsid w:val="00D1333D"/>
    <w:rsid w:val="00D140E5"/>
    <w:rsid w:val="00D14538"/>
    <w:rsid w:val="00D146FA"/>
    <w:rsid w:val="00D14F9B"/>
    <w:rsid w:val="00D159C3"/>
    <w:rsid w:val="00D16620"/>
    <w:rsid w:val="00D214B7"/>
    <w:rsid w:val="00D216B7"/>
    <w:rsid w:val="00D219BB"/>
    <w:rsid w:val="00D22B3F"/>
    <w:rsid w:val="00D22CCA"/>
    <w:rsid w:val="00D22D88"/>
    <w:rsid w:val="00D2491C"/>
    <w:rsid w:val="00D2698D"/>
    <w:rsid w:val="00D27925"/>
    <w:rsid w:val="00D30DFC"/>
    <w:rsid w:val="00D32F50"/>
    <w:rsid w:val="00D334C4"/>
    <w:rsid w:val="00D3369F"/>
    <w:rsid w:val="00D33C65"/>
    <w:rsid w:val="00D34317"/>
    <w:rsid w:val="00D34EB8"/>
    <w:rsid w:val="00D427B9"/>
    <w:rsid w:val="00D42D0F"/>
    <w:rsid w:val="00D44A9D"/>
    <w:rsid w:val="00D44EB3"/>
    <w:rsid w:val="00D45EFA"/>
    <w:rsid w:val="00D47045"/>
    <w:rsid w:val="00D4749F"/>
    <w:rsid w:val="00D52068"/>
    <w:rsid w:val="00D52DF2"/>
    <w:rsid w:val="00D538C6"/>
    <w:rsid w:val="00D5407F"/>
    <w:rsid w:val="00D54DDF"/>
    <w:rsid w:val="00D5528E"/>
    <w:rsid w:val="00D55B41"/>
    <w:rsid w:val="00D6070D"/>
    <w:rsid w:val="00D6081D"/>
    <w:rsid w:val="00D61104"/>
    <w:rsid w:val="00D62F9B"/>
    <w:rsid w:val="00D6470C"/>
    <w:rsid w:val="00D64A3B"/>
    <w:rsid w:val="00D65CFF"/>
    <w:rsid w:val="00D66774"/>
    <w:rsid w:val="00D672CE"/>
    <w:rsid w:val="00D679AD"/>
    <w:rsid w:val="00D67CA3"/>
    <w:rsid w:val="00D704A6"/>
    <w:rsid w:val="00D70B2A"/>
    <w:rsid w:val="00D71760"/>
    <w:rsid w:val="00D72419"/>
    <w:rsid w:val="00D72868"/>
    <w:rsid w:val="00D75324"/>
    <w:rsid w:val="00D75B1F"/>
    <w:rsid w:val="00D76027"/>
    <w:rsid w:val="00D76930"/>
    <w:rsid w:val="00D76B1C"/>
    <w:rsid w:val="00D8179E"/>
    <w:rsid w:val="00D81B7D"/>
    <w:rsid w:val="00D81F68"/>
    <w:rsid w:val="00D826D4"/>
    <w:rsid w:val="00D837A3"/>
    <w:rsid w:val="00D83C4B"/>
    <w:rsid w:val="00D840FC"/>
    <w:rsid w:val="00D84102"/>
    <w:rsid w:val="00D84C17"/>
    <w:rsid w:val="00D866FF"/>
    <w:rsid w:val="00D86AA2"/>
    <w:rsid w:val="00D86E8D"/>
    <w:rsid w:val="00D87186"/>
    <w:rsid w:val="00D87C17"/>
    <w:rsid w:val="00D87D43"/>
    <w:rsid w:val="00D9217B"/>
    <w:rsid w:val="00D929A4"/>
    <w:rsid w:val="00D93025"/>
    <w:rsid w:val="00D95132"/>
    <w:rsid w:val="00D96736"/>
    <w:rsid w:val="00DA005A"/>
    <w:rsid w:val="00DA067C"/>
    <w:rsid w:val="00DA0F06"/>
    <w:rsid w:val="00DA14BD"/>
    <w:rsid w:val="00DA1852"/>
    <w:rsid w:val="00DA1EFD"/>
    <w:rsid w:val="00DA236A"/>
    <w:rsid w:val="00DA24F1"/>
    <w:rsid w:val="00DA2DD2"/>
    <w:rsid w:val="00DA30F8"/>
    <w:rsid w:val="00DA432F"/>
    <w:rsid w:val="00DA463B"/>
    <w:rsid w:val="00DA4D5A"/>
    <w:rsid w:val="00DA5180"/>
    <w:rsid w:val="00DA5351"/>
    <w:rsid w:val="00DA55F6"/>
    <w:rsid w:val="00DA63F2"/>
    <w:rsid w:val="00DB1059"/>
    <w:rsid w:val="00DB3E68"/>
    <w:rsid w:val="00DB40E5"/>
    <w:rsid w:val="00DB44FD"/>
    <w:rsid w:val="00DB4E55"/>
    <w:rsid w:val="00DB5313"/>
    <w:rsid w:val="00DB6FDD"/>
    <w:rsid w:val="00DB70E3"/>
    <w:rsid w:val="00DB7604"/>
    <w:rsid w:val="00DB7860"/>
    <w:rsid w:val="00DB796E"/>
    <w:rsid w:val="00DC01AF"/>
    <w:rsid w:val="00DC123C"/>
    <w:rsid w:val="00DC15E1"/>
    <w:rsid w:val="00DC1AE3"/>
    <w:rsid w:val="00DC20F7"/>
    <w:rsid w:val="00DC233D"/>
    <w:rsid w:val="00DC3D57"/>
    <w:rsid w:val="00DC3EA0"/>
    <w:rsid w:val="00DC435B"/>
    <w:rsid w:val="00DC4D7E"/>
    <w:rsid w:val="00DC4F8E"/>
    <w:rsid w:val="00DC5666"/>
    <w:rsid w:val="00DC69D7"/>
    <w:rsid w:val="00DC72D3"/>
    <w:rsid w:val="00DC7434"/>
    <w:rsid w:val="00DD028D"/>
    <w:rsid w:val="00DD0631"/>
    <w:rsid w:val="00DD14ED"/>
    <w:rsid w:val="00DD1F8C"/>
    <w:rsid w:val="00DD284B"/>
    <w:rsid w:val="00DD2F19"/>
    <w:rsid w:val="00DD319D"/>
    <w:rsid w:val="00DD6F20"/>
    <w:rsid w:val="00DD7046"/>
    <w:rsid w:val="00DD7D83"/>
    <w:rsid w:val="00DD8B37"/>
    <w:rsid w:val="00DE0032"/>
    <w:rsid w:val="00DE0316"/>
    <w:rsid w:val="00DE0586"/>
    <w:rsid w:val="00DE11EA"/>
    <w:rsid w:val="00DE2490"/>
    <w:rsid w:val="00DE3C20"/>
    <w:rsid w:val="00DE4841"/>
    <w:rsid w:val="00DE7A09"/>
    <w:rsid w:val="00DE7ED3"/>
    <w:rsid w:val="00DF158F"/>
    <w:rsid w:val="00DF315B"/>
    <w:rsid w:val="00DF3F5E"/>
    <w:rsid w:val="00DF4CEB"/>
    <w:rsid w:val="00DF5CBD"/>
    <w:rsid w:val="00DF6D5B"/>
    <w:rsid w:val="00DF715D"/>
    <w:rsid w:val="00DF7549"/>
    <w:rsid w:val="00DF76B0"/>
    <w:rsid w:val="00DF7A7A"/>
    <w:rsid w:val="00DF7AE2"/>
    <w:rsid w:val="00DF7B33"/>
    <w:rsid w:val="00E0052C"/>
    <w:rsid w:val="00E00CC3"/>
    <w:rsid w:val="00E01691"/>
    <w:rsid w:val="00E02DAE"/>
    <w:rsid w:val="00E03057"/>
    <w:rsid w:val="00E031B6"/>
    <w:rsid w:val="00E0352C"/>
    <w:rsid w:val="00E03E5E"/>
    <w:rsid w:val="00E05CDB"/>
    <w:rsid w:val="00E114D3"/>
    <w:rsid w:val="00E1178D"/>
    <w:rsid w:val="00E138A3"/>
    <w:rsid w:val="00E139E0"/>
    <w:rsid w:val="00E14DBB"/>
    <w:rsid w:val="00E1618F"/>
    <w:rsid w:val="00E16C8E"/>
    <w:rsid w:val="00E21BD1"/>
    <w:rsid w:val="00E21DC2"/>
    <w:rsid w:val="00E24196"/>
    <w:rsid w:val="00E266E6"/>
    <w:rsid w:val="00E306B5"/>
    <w:rsid w:val="00E313FA"/>
    <w:rsid w:val="00E32E57"/>
    <w:rsid w:val="00E33B9E"/>
    <w:rsid w:val="00E33CC2"/>
    <w:rsid w:val="00E3464E"/>
    <w:rsid w:val="00E357A5"/>
    <w:rsid w:val="00E35CF7"/>
    <w:rsid w:val="00E37C68"/>
    <w:rsid w:val="00E40F0F"/>
    <w:rsid w:val="00E40F56"/>
    <w:rsid w:val="00E41418"/>
    <w:rsid w:val="00E41CED"/>
    <w:rsid w:val="00E42232"/>
    <w:rsid w:val="00E43044"/>
    <w:rsid w:val="00E43892"/>
    <w:rsid w:val="00E43B7E"/>
    <w:rsid w:val="00E455EB"/>
    <w:rsid w:val="00E45753"/>
    <w:rsid w:val="00E462A7"/>
    <w:rsid w:val="00E50219"/>
    <w:rsid w:val="00E516E1"/>
    <w:rsid w:val="00E51BC9"/>
    <w:rsid w:val="00E55200"/>
    <w:rsid w:val="00E55BA7"/>
    <w:rsid w:val="00E55C26"/>
    <w:rsid w:val="00E57177"/>
    <w:rsid w:val="00E578B1"/>
    <w:rsid w:val="00E607A0"/>
    <w:rsid w:val="00E6144A"/>
    <w:rsid w:val="00E61672"/>
    <w:rsid w:val="00E616BA"/>
    <w:rsid w:val="00E61E95"/>
    <w:rsid w:val="00E622A1"/>
    <w:rsid w:val="00E63313"/>
    <w:rsid w:val="00E64099"/>
    <w:rsid w:val="00E6517B"/>
    <w:rsid w:val="00E65388"/>
    <w:rsid w:val="00E6596F"/>
    <w:rsid w:val="00E672B7"/>
    <w:rsid w:val="00E70230"/>
    <w:rsid w:val="00E70689"/>
    <w:rsid w:val="00E70F7E"/>
    <w:rsid w:val="00E71412"/>
    <w:rsid w:val="00E7472D"/>
    <w:rsid w:val="00E74863"/>
    <w:rsid w:val="00E75405"/>
    <w:rsid w:val="00E767A1"/>
    <w:rsid w:val="00E76EDA"/>
    <w:rsid w:val="00E772F2"/>
    <w:rsid w:val="00E80CEA"/>
    <w:rsid w:val="00E80F29"/>
    <w:rsid w:val="00E8140C"/>
    <w:rsid w:val="00E8155E"/>
    <w:rsid w:val="00E84654"/>
    <w:rsid w:val="00E84EF0"/>
    <w:rsid w:val="00E8532D"/>
    <w:rsid w:val="00E87144"/>
    <w:rsid w:val="00E908E2"/>
    <w:rsid w:val="00E909F2"/>
    <w:rsid w:val="00E93217"/>
    <w:rsid w:val="00E9379B"/>
    <w:rsid w:val="00E93AA7"/>
    <w:rsid w:val="00E94BCB"/>
    <w:rsid w:val="00E953A4"/>
    <w:rsid w:val="00E9571E"/>
    <w:rsid w:val="00E96076"/>
    <w:rsid w:val="00E96F6E"/>
    <w:rsid w:val="00EA00E2"/>
    <w:rsid w:val="00EA0854"/>
    <w:rsid w:val="00EA091C"/>
    <w:rsid w:val="00EA274D"/>
    <w:rsid w:val="00EA5787"/>
    <w:rsid w:val="00EA5A24"/>
    <w:rsid w:val="00EA6161"/>
    <w:rsid w:val="00EA77A0"/>
    <w:rsid w:val="00EA7D7D"/>
    <w:rsid w:val="00EB162A"/>
    <w:rsid w:val="00EB1B19"/>
    <w:rsid w:val="00EB2537"/>
    <w:rsid w:val="00EB2752"/>
    <w:rsid w:val="00EB2FD7"/>
    <w:rsid w:val="00EB32A8"/>
    <w:rsid w:val="00EB378F"/>
    <w:rsid w:val="00EB498B"/>
    <w:rsid w:val="00EB5075"/>
    <w:rsid w:val="00EB5E6F"/>
    <w:rsid w:val="00EB6B39"/>
    <w:rsid w:val="00EB73FA"/>
    <w:rsid w:val="00EC015C"/>
    <w:rsid w:val="00EC04D1"/>
    <w:rsid w:val="00EC2319"/>
    <w:rsid w:val="00EC2BB1"/>
    <w:rsid w:val="00EC3928"/>
    <w:rsid w:val="00EC3D00"/>
    <w:rsid w:val="00EC6460"/>
    <w:rsid w:val="00EC7CDC"/>
    <w:rsid w:val="00ED030B"/>
    <w:rsid w:val="00ED20DE"/>
    <w:rsid w:val="00ED261D"/>
    <w:rsid w:val="00ED27CA"/>
    <w:rsid w:val="00ED3309"/>
    <w:rsid w:val="00ED3790"/>
    <w:rsid w:val="00ED4477"/>
    <w:rsid w:val="00ED4F6F"/>
    <w:rsid w:val="00ED55B1"/>
    <w:rsid w:val="00ED6230"/>
    <w:rsid w:val="00ED65AE"/>
    <w:rsid w:val="00ED76EC"/>
    <w:rsid w:val="00EE039F"/>
    <w:rsid w:val="00EE040F"/>
    <w:rsid w:val="00EE259E"/>
    <w:rsid w:val="00EE3731"/>
    <w:rsid w:val="00EE3E86"/>
    <w:rsid w:val="00EE4C1E"/>
    <w:rsid w:val="00EE708A"/>
    <w:rsid w:val="00EF1073"/>
    <w:rsid w:val="00EF288C"/>
    <w:rsid w:val="00EF46BC"/>
    <w:rsid w:val="00EF6025"/>
    <w:rsid w:val="00EF6670"/>
    <w:rsid w:val="00EF7B70"/>
    <w:rsid w:val="00EF7DE4"/>
    <w:rsid w:val="00F00A25"/>
    <w:rsid w:val="00F00E10"/>
    <w:rsid w:val="00F02513"/>
    <w:rsid w:val="00F03861"/>
    <w:rsid w:val="00F044D7"/>
    <w:rsid w:val="00F0455A"/>
    <w:rsid w:val="00F049C0"/>
    <w:rsid w:val="00F05C0F"/>
    <w:rsid w:val="00F06441"/>
    <w:rsid w:val="00F06B19"/>
    <w:rsid w:val="00F110C7"/>
    <w:rsid w:val="00F11149"/>
    <w:rsid w:val="00F13800"/>
    <w:rsid w:val="00F13AFC"/>
    <w:rsid w:val="00F13EC6"/>
    <w:rsid w:val="00F17946"/>
    <w:rsid w:val="00F207A1"/>
    <w:rsid w:val="00F2087E"/>
    <w:rsid w:val="00F214E5"/>
    <w:rsid w:val="00F21C1E"/>
    <w:rsid w:val="00F21FE7"/>
    <w:rsid w:val="00F22785"/>
    <w:rsid w:val="00F22A7C"/>
    <w:rsid w:val="00F232EA"/>
    <w:rsid w:val="00F237B3"/>
    <w:rsid w:val="00F24612"/>
    <w:rsid w:val="00F25933"/>
    <w:rsid w:val="00F25E03"/>
    <w:rsid w:val="00F2794C"/>
    <w:rsid w:val="00F30D79"/>
    <w:rsid w:val="00F311B4"/>
    <w:rsid w:val="00F336E3"/>
    <w:rsid w:val="00F34A93"/>
    <w:rsid w:val="00F34BA4"/>
    <w:rsid w:val="00F361FD"/>
    <w:rsid w:val="00F3628E"/>
    <w:rsid w:val="00F36916"/>
    <w:rsid w:val="00F36E9A"/>
    <w:rsid w:val="00F412D0"/>
    <w:rsid w:val="00F43134"/>
    <w:rsid w:val="00F45083"/>
    <w:rsid w:val="00F45126"/>
    <w:rsid w:val="00F45A52"/>
    <w:rsid w:val="00F509A9"/>
    <w:rsid w:val="00F52DB2"/>
    <w:rsid w:val="00F5358E"/>
    <w:rsid w:val="00F53828"/>
    <w:rsid w:val="00F54347"/>
    <w:rsid w:val="00F550E5"/>
    <w:rsid w:val="00F557A6"/>
    <w:rsid w:val="00F558FE"/>
    <w:rsid w:val="00F561F2"/>
    <w:rsid w:val="00F56D6B"/>
    <w:rsid w:val="00F57230"/>
    <w:rsid w:val="00F6095E"/>
    <w:rsid w:val="00F61B5D"/>
    <w:rsid w:val="00F62EB7"/>
    <w:rsid w:val="00F63202"/>
    <w:rsid w:val="00F649EB"/>
    <w:rsid w:val="00F64B0C"/>
    <w:rsid w:val="00F64C05"/>
    <w:rsid w:val="00F655F1"/>
    <w:rsid w:val="00F65CA5"/>
    <w:rsid w:val="00F66430"/>
    <w:rsid w:val="00F66574"/>
    <w:rsid w:val="00F666F1"/>
    <w:rsid w:val="00F667D9"/>
    <w:rsid w:val="00F66FFC"/>
    <w:rsid w:val="00F72196"/>
    <w:rsid w:val="00F72232"/>
    <w:rsid w:val="00F723A3"/>
    <w:rsid w:val="00F72989"/>
    <w:rsid w:val="00F72A17"/>
    <w:rsid w:val="00F72FE1"/>
    <w:rsid w:val="00F73818"/>
    <w:rsid w:val="00F739F2"/>
    <w:rsid w:val="00F73A7C"/>
    <w:rsid w:val="00F7597B"/>
    <w:rsid w:val="00F75BDF"/>
    <w:rsid w:val="00F75F07"/>
    <w:rsid w:val="00F800AF"/>
    <w:rsid w:val="00F80217"/>
    <w:rsid w:val="00F82988"/>
    <w:rsid w:val="00F82EFD"/>
    <w:rsid w:val="00F831B7"/>
    <w:rsid w:val="00F83849"/>
    <w:rsid w:val="00F83BBE"/>
    <w:rsid w:val="00F8428A"/>
    <w:rsid w:val="00F8465F"/>
    <w:rsid w:val="00F84813"/>
    <w:rsid w:val="00F84927"/>
    <w:rsid w:val="00F849CC"/>
    <w:rsid w:val="00F84DFA"/>
    <w:rsid w:val="00F853D1"/>
    <w:rsid w:val="00F86C22"/>
    <w:rsid w:val="00F872B9"/>
    <w:rsid w:val="00F87E5D"/>
    <w:rsid w:val="00F90081"/>
    <w:rsid w:val="00F9115E"/>
    <w:rsid w:val="00F9153E"/>
    <w:rsid w:val="00F929AF"/>
    <w:rsid w:val="00F92DA4"/>
    <w:rsid w:val="00F94620"/>
    <w:rsid w:val="00F949E4"/>
    <w:rsid w:val="00F9592B"/>
    <w:rsid w:val="00F9719B"/>
    <w:rsid w:val="00FA0E95"/>
    <w:rsid w:val="00FA1514"/>
    <w:rsid w:val="00FA15E8"/>
    <w:rsid w:val="00FA17D5"/>
    <w:rsid w:val="00FA4398"/>
    <w:rsid w:val="00FA5CC3"/>
    <w:rsid w:val="00FA6001"/>
    <w:rsid w:val="00FA6D20"/>
    <w:rsid w:val="00FA7233"/>
    <w:rsid w:val="00FA7BA5"/>
    <w:rsid w:val="00FA7D30"/>
    <w:rsid w:val="00FB0911"/>
    <w:rsid w:val="00FB0956"/>
    <w:rsid w:val="00FB0BE7"/>
    <w:rsid w:val="00FB1656"/>
    <w:rsid w:val="00FB2571"/>
    <w:rsid w:val="00FB265F"/>
    <w:rsid w:val="00FB3181"/>
    <w:rsid w:val="00FB3696"/>
    <w:rsid w:val="00FB500D"/>
    <w:rsid w:val="00FB5254"/>
    <w:rsid w:val="00FB63F1"/>
    <w:rsid w:val="00FB67B9"/>
    <w:rsid w:val="00FB7EB7"/>
    <w:rsid w:val="00FC0F3A"/>
    <w:rsid w:val="00FC0F50"/>
    <w:rsid w:val="00FC1CF3"/>
    <w:rsid w:val="00FC1D0C"/>
    <w:rsid w:val="00FC1F57"/>
    <w:rsid w:val="00FC3ECB"/>
    <w:rsid w:val="00FC443E"/>
    <w:rsid w:val="00FC448D"/>
    <w:rsid w:val="00FC4E52"/>
    <w:rsid w:val="00FC556C"/>
    <w:rsid w:val="00FC774F"/>
    <w:rsid w:val="00FD0BFA"/>
    <w:rsid w:val="00FD19E9"/>
    <w:rsid w:val="00FD4F7F"/>
    <w:rsid w:val="00FD50F8"/>
    <w:rsid w:val="00FD5B9F"/>
    <w:rsid w:val="00FD5F5B"/>
    <w:rsid w:val="00FD6298"/>
    <w:rsid w:val="00FD79C6"/>
    <w:rsid w:val="00FE0674"/>
    <w:rsid w:val="00FE0BDC"/>
    <w:rsid w:val="00FE0C7B"/>
    <w:rsid w:val="00FE116C"/>
    <w:rsid w:val="00FE1360"/>
    <w:rsid w:val="00FE2866"/>
    <w:rsid w:val="00FE329A"/>
    <w:rsid w:val="00FE36FF"/>
    <w:rsid w:val="00FE39F3"/>
    <w:rsid w:val="00FE3E12"/>
    <w:rsid w:val="00FE3EDA"/>
    <w:rsid w:val="00FE67C3"/>
    <w:rsid w:val="00FE7289"/>
    <w:rsid w:val="00FE738B"/>
    <w:rsid w:val="00FF05E1"/>
    <w:rsid w:val="00FF060A"/>
    <w:rsid w:val="00FF25C1"/>
    <w:rsid w:val="00FF3108"/>
    <w:rsid w:val="00FF678C"/>
    <w:rsid w:val="00FF7143"/>
    <w:rsid w:val="00FF75B6"/>
    <w:rsid w:val="011F6B38"/>
    <w:rsid w:val="013B798D"/>
    <w:rsid w:val="014B7504"/>
    <w:rsid w:val="0190B02E"/>
    <w:rsid w:val="01C75168"/>
    <w:rsid w:val="02965D73"/>
    <w:rsid w:val="02DF6F6F"/>
    <w:rsid w:val="032B0E2A"/>
    <w:rsid w:val="032D9B74"/>
    <w:rsid w:val="03B98911"/>
    <w:rsid w:val="03BD06A2"/>
    <w:rsid w:val="03D31AD2"/>
    <w:rsid w:val="03E8A996"/>
    <w:rsid w:val="04CB6483"/>
    <w:rsid w:val="04E747EE"/>
    <w:rsid w:val="0513436B"/>
    <w:rsid w:val="0587A97B"/>
    <w:rsid w:val="0591F9F7"/>
    <w:rsid w:val="059779BA"/>
    <w:rsid w:val="05B5C75F"/>
    <w:rsid w:val="061B7F5F"/>
    <w:rsid w:val="0641718F"/>
    <w:rsid w:val="0653696A"/>
    <w:rsid w:val="067F6CD7"/>
    <w:rsid w:val="06D21FB9"/>
    <w:rsid w:val="06F619F5"/>
    <w:rsid w:val="0792C76A"/>
    <w:rsid w:val="07AD9695"/>
    <w:rsid w:val="0834FC2B"/>
    <w:rsid w:val="083F7210"/>
    <w:rsid w:val="0844F60C"/>
    <w:rsid w:val="087C8A30"/>
    <w:rsid w:val="08AE3ABA"/>
    <w:rsid w:val="08CC61B6"/>
    <w:rsid w:val="0910EFF7"/>
    <w:rsid w:val="09419539"/>
    <w:rsid w:val="095684B8"/>
    <w:rsid w:val="09A3CE2B"/>
    <w:rsid w:val="09E0C66D"/>
    <w:rsid w:val="0A80753E"/>
    <w:rsid w:val="0AA3B2B8"/>
    <w:rsid w:val="0ACD2F29"/>
    <w:rsid w:val="0B1BAA63"/>
    <w:rsid w:val="0B8436F0"/>
    <w:rsid w:val="0B998DA6"/>
    <w:rsid w:val="0B9B93A8"/>
    <w:rsid w:val="0BB44362"/>
    <w:rsid w:val="0BE14AF7"/>
    <w:rsid w:val="0C12A04D"/>
    <w:rsid w:val="0C32A428"/>
    <w:rsid w:val="0C403A4E"/>
    <w:rsid w:val="0D10D1E0"/>
    <w:rsid w:val="0D21937A"/>
    <w:rsid w:val="0D28EFDD"/>
    <w:rsid w:val="0D9F5B59"/>
    <w:rsid w:val="0F1A5437"/>
    <w:rsid w:val="0F39EFFD"/>
    <w:rsid w:val="0F3CFCB6"/>
    <w:rsid w:val="106D7AA4"/>
    <w:rsid w:val="108616FA"/>
    <w:rsid w:val="10BF706D"/>
    <w:rsid w:val="11803509"/>
    <w:rsid w:val="11A9E78B"/>
    <w:rsid w:val="11B0BA34"/>
    <w:rsid w:val="12F9E017"/>
    <w:rsid w:val="134B87DE"/>
    <w:rsid w:val="1359A800"/>
    <w:rsid w:val="136CF966"/>
    <w:rsid w:val="13CD92BF"/>
    <w:rsid w:val="140CF818"/>
    <w:rsid w:val="14E1884D"/>
    <w:rsid w:val="151B1A77"/>
    <w:rsid w:val="1627151D"/>
    <w:rsid w:val="1641161C"/>
    <w:rsid w:val="165FA993"/>
    <w:rsid w:val="172897E2"/>
    <w:rsid w:val="17408B17"/>
    <w:rsid w:val="1750183B"/>
    <w:rsid w:val="17D2CA27"/>
    <w:rsid w:val="17E56F3F"/>
    <w:rsid w:val="17F36CDE"/>
    <w:rsid w:val="183F1AA0"/>
    <w:rsid w:val="18418B01"/>
    <w:rsid w:val="18C46843"/>
    <w:rsid w:val="18ED5BC3"/>
    <w:rsid w:val="191BD1EA"/>
    <w:rsid w:val="19977700"/>
    <w:rsid w:val="1A681ACB"/>
    <w:rsid w:val="1AAAC279"/>
    <w:rsid w:val="1ADF0B96"/>
    <w:rsid w:val="1AFD3542"/>
    <w:rsid w:val="1B164DA7"/>
    <w:rsid w:val="1BFDB742"/>
    <w:rsid w:val="1C3FD104"/>
    <w:rsid w:val="1C5501B2"/>
    <w:rsid w:val="1CCE736F"/>
    <w:rsid w:val="1D189C50"/>
    <w:rsid w:val="1D613D87"/>
    <w:rsid w:val="1D71C618"/>
    <w:rsid w:val="1D7B5AB4"/>
    <w:rsid w:val="1D7EC1CE"/>
    <w:rsid w:val="1DC2AF06"/>
    <w:rsid w:val="1DF808C4"/>
    <w:rsid w:val="1EDFE2E3"/>
    <w:rsid w:val="1F0B563A"/>
    <w:rsid w:val="1F3C27AB"/>
    <w:rsid w:val="1F5BB476"/>
    <w:rsid w:val="1F630529"/>
    <w:rsid w:val="1F9C7825"/>
    <w:rsid w:val="1FD48DC0"/>
    <w:rsid w:val="208BDBB8"/>
    <w:rsid w:val="2093C70F"/>
    <w:rsid w:val="20A1B15D"/>
    <w:rsid w:val="213E1627"/>
    <w:rsid w:val="218351E5"/>
    <w:rsid w:val="21919F6A"/>
    <w:rsid w:val="227A50E5"/>
    <w:rsid w:val="22EF7B4B"/>
    <w:rsid w:val="2405E5C2"/>
    <w:rsid w:val="244AE899"/>
    <w:rsid w:val="24BC2F12"/>
    <w:rsid w:val="25D4CE71"/>
    <w:rsid w:val="2657FF73"/>
    <w:rsid w:val="26902C2E"/>
    <w:rsid w:val="27E26007"/>
    <w:rsid w:val="27F0386C"/>
    <w:rsid w:val="2825117A"/>
    <w:rsid w:val="28C486F3"/>
    <w:rsid w:val="2909E76F"/>
    <w:rsid w:val="299E86A7"/>
    <w:rsid w:val="29B0837B"/>
    <w:rsid w:val="29C46907"/>
    <w:rsid w:val="2A3E981F"/>
    <w:rsid w:val="2B27E2EF"/>
    <w:rsid w:val="2BB7C406"/>
    <w:rsid w:val="2BDF996F"/>
    <w:rsid w:val="2BF52F22"/>
    <w:rsid w:val="2C285FD4"/>
    <w:rsid w:val="2CF60F79"/>
    <w:rsid w:val="2D8D1DF3"/>
    <w:rsid w:val="2DB3F069"/>
    <w:rsid w:val="2E36EC7B"/>
    <w:rsid w:val="2E38BBD3"/>
    <w:rsid w:val="2E550847"/>
    <w:rsid w:val="2E659304"/>
    <w:rsid w:val="2E7DB0A6"/>
    <w:rsid w:val="2EED8AB5"/>
    <w:rsid w:val="2F08AB0C"/>
    <w:rsid w:val="2F2049A8"/>
    <w:rsid w:val="2F421DC7"/>
    <w:rsid w:val="2F73D7EC"/>
    <w:rsid w:val="2FB1A218"/>
    <w:rsid w:val="2FDD3B91"/>
    <w:rsid w:val="307589A3"/>
    <w:rsid w:val="3102ABE9"/>
    <w:rsid w:val="3120AE5F"/>
    <w:rsid w:val="313C4D11"/>
    <w:rsid w:val="31918D69"/>
    <w:rsid w:val="31B941E4"/>
    <w:rsid w:val="31E3DDCD"/>
    <w:rsid w:val="320DCEEA"/>
    <w:rsid w:val="321EFCF6"/>
    <w:rsid w:val="32486C41"/>
    <w:rsid w:val="326CCEE5"/>
    <w:rsid w:val="32D59610"/>
    <w:rsid w:val="32E95066"/>
    <w:rsid w:val="3310C3E3"/>
    <w:rsid w:val="332AC39E"/>
    <w:rsid w:val="332E0910"/>
    <w:rsid w:val="33E65536"/>
    <w:rsid w:val="342E7353"/>
    <w:rsid w:val="34396CF1"/>
    <w:rsid w:val="34414542"/>
    <w:rsid w:val="346CE4B5"/>
    <w:rsid w:val="348BBDBE"/>
    <w:rsid w:val="34A999F8"/>
    <w:rsid w:val="34A9B0A9"/>
    <w:rsid w:val="351DB390"/>
    <w:rsid w:val="352734AC"/>
    <w:rsid w:val="358DF901"/>
    <w:rsid w:val="35B9567C"/>
    <w:rsid w:val="3640719D"/>
    <w:rsid w:val="36C517B7"/>
    <w:rsid w:val="36D07B06"/>
    <w:rsid w:val="373DCA78"/>
    <w:rsid w:val="37C683D6"/>
    <w:rsid w:val="380966BE"/>
    <w:rsid w:val="38148CC1"/>
    <w:rsid w:val="382589B0"/>
    <w:rsid w:val="3854806B"/>
    <w:rsid w:val="38F182B6"/>
    <w:rsid w:val="3925BBE5"/>
    <w:rsid w:val="39625437"/>
    <w:rsid w:val="397D0763"/>
    <w:rsid w:val="39DD4955"/>
    <w:rsid w:val="3A1F77EA"/>
    <w:rsid w:val="3AAAA0C3"/>
    <w:rsid w:val="3ACDB881"/>
    <w:rsid w:val="3B1AB76B"/>
    <w:rsid w:val="3B27DBBE"/>
    <w:rsid w:val="3B8EE3B4"/>
    <w:rsid w:val="3BCFE92C"/>
    <w:rsid w:val="3C1AFF74"/>
    <w:rsid w:val="3C81C8BB"/>
    <w:rsid w:val="3CA05FA0"/>
    <w:rsid w:val="3DA760E3"/>
    <w:rsid w:val="3DABCB7C"/>
    <w:rsid w:val="3DF531AA"/>
    <w:rsid w:val="3E531CBF"/>
    <w:rsid w:val="3EEE6191"/>
    <w:rsid w:val="3EFBF0B3"/>
    <w:rsid w:val="3F1275BC"/>
    <w:rsid w:val="3F7351BA"/>
    <w:rsid w:val="3F917EF5"/>
    <w:rsid w:val="3FA88538"/>
    <w:rsid w:val="4011A26C"/>
    <w:rsid w:val="4041535D"/>
    <w:rsid w:val="407DEF49"/>
    <w:rsid w:val="40905D70"/>
    <w:rsid w:val="4094A265"/>
    <w:rsid w:val="40F78374"/>
    <w:rsid w:val="4157D6FF"/>
    <w:rsid w:val="41BB413D"/>
    <w:rsid w:val="420130F6"/>
    <w:rsid w:val="423B65D2"/>
    <w:rsid w:val="425D4366"/>
    <w:rsid w:val="42971BAB"/>
    <w:rsid w:val="42C8CFFC"/>
    <w:rsid w:val="42DB741B"/>
    <w:rsid w:val="42E7574C"/>
    <w:rsid w:val="43043CFC"/>
    <w:rsid w:val="4366EACB"/>
    <w:rsid w:val="4376B5A2"/>
    <w:rsid w:val="43ABCC48"/>
    <w:rsid w:val="43EBF2EF"/>
    <w:rsid w:val="43F74EFC"/>
    <w:rsid w:val="43FA7510"/>
    <w:rsid w:val="44263EC3"/>
    <w:rsid w:val="44385AAC"/>
    <w:rsid w:val="448821B3"/>
    <w:rsid w:val="44A3969E"/>
    <w:rsid w:val="44BDD609"/>
    <w:rsid w:val="45ED536A"/>
    <w:rsid w:val="45F2CC7B"/>
    <w:rsid w:val="45F66B70"/>
    <w:rsid w:val="462B4822"/>
    <w:rsid w:val="46483A2A"/>
    <w:rsid w:val="464E410B"/>
    <w:rsid w:val="47031E93"/>
    <w:rsid w:val="471CF0D6"/>
    <w:rsid w:val="47539567"/>
    <w:rsid w:val="47542BF9"/>
    <w:rsid w:val="47AF7297"/>
    <w:rsid w:val="47C2B5F5"/>
    <w:rsid w:val="47C642BD"/>
    <w:rsid w:val="4898065E"/>
    <w:rsid w:val="48F3C876"/>
    <w:rsid w:val="49568430"/>
    <w:rsid w:val="497F204C"/>
    <w:rsid w:val="49ACFD57"/>
    <w:rsid w:val="49CD019A"/>
    <w:rsid w:val="49EFAA19"/>
    <w:rsid w:val="4A333DCB"/>
    <w:rsid w:val="4A40B9FC"/>
    <w:rsid w:val="4A56ABD7"/>
    <w:rsid w:val="4A5C1610"/>
    <w:rsid w:val="4AA568D1"/>
    <w:rsid w:val="4B357C11"/>
    <w:rsid w:val="4B7F8AAD"/>
    <w:rsid w:val="4BEB193A"/>
    <w:rsid w:val="4C49D4DA"/>
    <w:rsid w:val="4CB43443"/>
    <w:rsid w:val="4D17FB79"/>
    <w:rsid w:val="4D7F6421"/>
    <w:rsid w:val="4DF366E9"/>
    <w:rsid w:val="4E0BEFBB"/>
    <w:rsid w:val="4E1C6B8C"/>
    <w:rsid w:val="4E1D31AA"/>
    <w:rsid w:val="4E307AEA"/>
    <w:rsid w:val="4F799AC2"/>
    <w:rsid w:val="4FB5E28B"/>
    <w:rsid w:val="5028D4E8"/>
    <w:rsid w:val="51300611"/>
    <w:rsid w:val="519B6D6F"/>
    <w:rsid w:val="521930CD"/>
    <w:rsid w:val="524E6056"/>
    <w:rsid w:val="526255A1"/>
    <w:rsid w:val="530F9E71"/>
    <w:rsid w:val="533D37CB"/>
    <w:rsid w:val="53548F28"/>
    <w:rsid w:val="53770F6E"/>
    <w:rsid w:val="543C060F"/>
    <w:rsid w:val="5467A6D3"/>
    <w:rsid w:val="548AE377"/>
    <w:rsid w:val="54A61DCB"/>
    <w:rsid w:val="54CF769B"/>
    <w:rsid w:val="550BCB60"/>
    <w:rsid w:val="55537C40"/>
    <w:rsid w:val="55D4EEB1"/>
    <w:rsid w:val="55DAF4F3"/>
    <w:rsid w:val="56848D5B"/>
    <w:rsid w:val="57567F06"/>
    <w:rsid w:val="57916B98"/>
    <w:rsid w:val="58755B6D"/>
    <w:rsid w:val="592D0187"/>
    <w:rsid w:val="59366116"/>
    <w:rsid w:val="593AC2F8"/>
    <w:rsid w:val="59798EEE"/>
    <w:rsid w:val="598ACCEF"/>
    <w:rsid w:val="5A2989E2"/>
    <w:rsid w:val="5A686D13"/>
    <w:rsid w:val="5AA85FD4"/>
    <w:rsid w:val="5AD46150"/>
    <w:rsid w:val="5AF82A18"/>
    <w:rsid w:val="5B44A7B0"/>
    <w:rsid w:val="5B7B0CE4"/>
    <w:rsid w:val="5B928749"/>
    <w:rsid w:val="5BB0105C"/>
    <w:rsid w:val="5BF8EA86"/>
    <w:rsid w:val="5C43C758"/>
    <w:rsid w:val="5C56CDD4"/>
    <w:rsid w:val="5C643000"/>
    <w:rsid w:val="5D2C2BD1"/>
    <w:rsid w:val="5D33C2A9"/>
    <w:rsid w:val="5D548D0B"/>
    <w:rsid w:val="5DF77AFB"/>
    <w:rsid w:val="5E119018"/>
    <w:rsid w:val="5E2A2C6E"/>
    <w:rsid w:val="5EB28430"/>
    <w:rsid w:val="5EDAFFFC"/>
    <w:rsid w:val="5F654FBC"/>
    <w:rsid w:val="5F69CEF7"/>
    <w:rsid w:val="605A35E9"/>
    <w:rsid w:val="60699854"/>
    <w:rsid w:val="608FFE30"/>
    <w:rsid w:val="60BE670C"/>
    <w:rsid w:val="60C905D8"/>
    <w:rsid w:val="60D7AE97"/>
    <w:rsid w:val="60F9581E"/>
    <w:rsid w:val="6132BBA5"/>
    <w:rsid w:val="618DA307"/>
    <w:rsid w:val="6197D65B"/>
    <w:rsid w:val="632FA704"/>
    <w:rsid w:val="63379F22"/>
    <w:rsid w:val="63405989"/>
    <w:rsid w:val="63707900"/>
    <w:rsid w:val="63B24ECD"/>
    <w:rsid w:val="64005CD1"/>
    <w:rsid w:val="64B8768B"/>
    <w:rsid w:val="64BECE39"/>
    <w:rsid w:val="6566CDF2"/>
    <w:rsid w:val="657DA169"/>
    <w:rsid w:val="659BBD92"/>
    <w:rsid w:val="65B595D6"/>
    <w:rsid w:val="6603D969"/>
    <w:rsid w:val="66623EFA"/>
    <w:rsid w:val="667948C9"/>
    <w:rsid w:val="66C96321"/>
    <w:rsid w:val="66E5C912"/>
    <w:rsid w:val="672BD982"/>
    <w:rsid w:val="679AA22C"/>
    <w:rsid w:val="679FA9CA"/>
    <w:rsid w:val="67A61560"/>
    <w:rsid w:val="67CCF8F2"/>
    <w:rsid w:val="68031827"/>
    <w:rsid w:val="6817E180"/>
    <w:rsid w:val="68216B83"/>
    <w:rsid w:val="6891ACB5"/>
    <w:rsid w:val="68A93A20"/>
    <w:rsid w:val="68BB47F7"/>
    <w:rsid w:val="68C5B413"/>
    <w:rsid w:val="695B315A"/>
    <w:rsid w:val="697B65EF"/>
    <w:rsid w:val="6A58BA38"/>
    <w:rsid w:val="6AA7A958"/>
    <w:rsid w:val="6AC121B9"/>
    <w:rsid w:val="6B01024C"/>
    <w:rsid w:val="6B347ED6"/>
    <w:rsid w:val="6B550BFF"/>
    <w:rsid w:val="6B92AC16"/>
    <w:rsid w:val="6BCA259D"/>
    <w:rsid w:val="6BE11F24"/>
    <w:rsid w:val="6C44A33C"/>
    <w:rsid w:val="6C6CD636"/>
    <w:rsid w:val="6CB0D173"/>
    <w:rsid w:val="6D0C40E3"/>
    <w:rsid w:val="6D181EDF"/>
    <w:rsid w:val="6D246CC4"/>
    <w:rsid w:val="6D34EE95"/>
    <w:rsid w:val="6DAEDBC5"/>
    <w:rsid w:val="6DF5C2F1"/>
    <w:rsid w:val="6E11A7B9"/>
    <w:rsid w:val="6E21E317"/>
    <w:rsid w:val="6EB3094B"/>
    <w:rsid w:val="6ED14C10"/>
    <w:rsid w:val="6F14DDE3"/>
    <w:rsid w:val="6F1BCD3A"/>
    <w:rsid w:val="6F7CA1A2"/>
    <w:rsid w:val="70198089"/>
    <w:rsid w:val="701E0F63"/>
    <w:rsid w:val="702C9C96"/>
    <w:rsid w:val="7030FF24"/>
    <w:rsid w:val="705B53EE"/>
    <w:rsid w:val="70887335"/>
    <w:rsid w:val="70F81404"/>
    <w:rsid w:val="715C1AD4"/>
    <w:rsid w:val="71902840"/>
    <w:rsid w:val="71BD0DD0"/>
    <w:rsid w:val="71C86CF7"/>
    <w:rsid w:val="71E3E203"/>
    <w:rsid w:val="7213796A"/>
    <w:rsid w:val="724F76A9"/>
    <w:rsid w:val="727AB03A"/>
    <w:rsid w:val="72C07029"/>
    <w:rsid w:val="73AA1598"/>
    <w:rsid w:val="73B491D9"/>
    <w:rsid w:val="73BC2665"/>
    <w:rsid w:val="73F88805"/>
    <w:rsid w:val="74BAB442"/>
    <w:rsid w:val="752253D6"/>
    <w:rsid w:val="7557EA1E"/>
    <w:rsid w:val="7583CD98"/>
    <w:rsid w:val="75B45938"/>
    <w:rsid w:val="75B8CBF1"/>
    <w:rsid w:val="75BB9CD1"/>
    <w:rsid w:val="75DE52DD"/>
    <w:rsid w:val="75EBE326"/>
    <w:rsid w:val="7622DC57"/>
    <w:rsid w:val="76272269"/>
    <w:rsid w:val="76B337BC"/>
    <w:rsid w:val="76B474F4"/>
    <w:rsid w:val="76CFBC3F"/>
    <w:rsid w:val="76D01181"/>
    <w:rsid w:val="77462E9A"/>
    <w:rsid w:val="774B76AC"/>
    <w:rsid w:val="77765982"/>
    <w:rsid w:val="779C2D8F"/>
    <w:rsid w:val="77BCB22D"/>
    <w:rsid w:val="7808694B"/>
    <w:rsid w:val="78D2E398"/>
    <w:rsid w:val="78ED2763"/>
    <w:rsid w:val="795F7088"/>
    <w:rsid w:val="7A4E8613"/>
    <w:rsid w:val="7AE7D8BA"/>
    <w:rsid w:val="7AEF9927"/>
    <w:rsid w:val="7BDD97B0"/>
    <w:rsid w:val="7BDE47E4"/>
    <w:rsid w:val="7C30A248"/>
    <w:rsid w:val="7C429007"/>
    <w:rsid w:val="7D26C945"/>
    <w:rsid w:val="7D33F9C5"/>
    <w:rsid w:val="7D4D044F"/>
    <w:rsid w:val="7D607285"/>
    <w:rsid w:val="7DE498F1"/>
    <w:rsid w:val="7E730E81"/>
    <w:rsid w:val="7EC71538"/>
    <w:rsid w:val="7F4D2CFE"/>
    <w:rsid w:val="7FC68D44"/>
    <w:rsid w:val="7FE5BC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074b88,#0b74af,#c90,#af9c53,#ccecff,#ddd"/>
    </o:shapedefaults>
    <o:shapelayout v:ext="edit">
      <o:idmap v:ext="edit" data="2"/>
    </o:shapelayout>
  </w:shapeDefaults>
  <w:decimalSymbol w:val="."/>
  <w:listSeparator w:val=","/>
  <w14:docId w14:val="4E091A1C"/>
  <w15:docId w15:val="{39F5FACF-7918-4B87-B2B4-B6F04EED449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New York" w:hAnsi="New York" w:eastAsia="MS Mincho"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99"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uiPriority="99"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FD4F7F"/>
    <w:pPr>
      <w:spacing w:after="120"/>
    </w:pPr>
    <w:rPr>
      <w:rFonts w:ascii="Times New Roman" w:hAnsi="Times New Roman" w:eastAsia="Times New Roman" w:cs="Arial"/>
      <w:sz w:val="24"/>
      <w:szCs w:val="22"/>
    </w:rPr>
  </w:style>
  <w:style w:type="paragraph" w:styleId="Heading1">
    <w:name w:val="heading 1"/>
    <w:aliases w:val="11,1 ghost,g,1 ghost Char,g Char,Heading 1 Char1 Char,Heading 1 Char Char Char,1 ghost Char Char Char,g Char Char Char,Heading 1 Char1,Heading 1 Char Char,1 ghost Char Char,g Char Char"/>
    <w:basedOn w:val="Num-Heading1"/>
    <w:next w:val="Normal"/>
    <w:link w:val="Heading1Char"/>
    <w:qFormat/>
    <w:rsid w:val="00E8155E"/>
    <w:pPr>
      <w:numPr>
        <w:numId w:val="0"/>
      </w:numPr>
    </w:pPr>
    <w:rPr>
      <w:caps/>
      <w:sz w:val="36"/>
    </w:rPr>
  </w:style>
  <w:style w:type="paragraph" w:styleId="Heading2">
    <w:name w:val="heading 2"/>
    <w:basedOn w:val="Num-Heading2"/>
    <w:next w:val="Normal"/>
    <w:link w:val="Heading2Char"/>
    <w:autoRedefine/>
    <w:qFormat/>
    <w:rsid w:val="008C474D"/>
    <w:pPr>
      <w:numPr>
        <w:ilvl w:val="1"/>
        <w:numId w:val="50"/>
      </w:numPr>
    </w:pPr>
    <w:rPr>
      <w:rFonts w:cs="Times New Roman"/>
    </w:rPr>
  </w:style>
  <w:style w:type="paragraph" w:styleId="Heading3">
    <w:name w:val="heading 3"/>
    <w:basedOn w:val="Normal"/>
    <w:next w:val="Normal"/>
    <w:qFormat/>
    <w:rsid w:val="00F86C22"/>
    <w:pPr>
      <w:keepNext/>
      <w:numPr>
        <w:ilvl w:val="2"/>
        <w:numId w:val="24"/>
      </w:numPr>
      <w:spacing w:before="240"/>
      <w:outlineLvl w:val="2"/>
    </w:pPr>
    <w:rPr>
      <w:rFonts w:ascii="Arial Black" w:hAnsi="Arial Black"/>
      <w:b/>
      <w:snapToGrid w:val="0"/>
      <w:color w:val="002856" w:themeColor="text2"/>
    </w:rPr>
  </w:style>
  <w:style w:type="paragraph" w:styleId="Heading4">
    <w:name w:val="heading 4"/>
    <w:basedOn w:val="Normal"/>
    <w:next w:val="Normal"/>
    <w:qFormat/>
    <w:rsid w:val="00F86C22"/>
    <w:pPr>
      <w:keepNext/>
      <w:spacing w:before="240"/>
      <w:outlineLvl w:val="3"/>
    </w:pPr>
    <w:rPr>
      <w:b/>
      <w:i/>
    </w:rPr>
  </w:style>
  <w:style w:type="paragraph" w:styleId="Heading5">
    <w:name w:val="heading 5"/>
    <w:basedOn w:val="Normal"/>
    <w:next w:val="Normal"/>
    <w:qFormat/>
    <w:rsid w:val="00F86C22"/>
    <w:pPr>
      <w:keepNext/>
      <w:numPr>
        <w:ilvl w:val="4"/>
        <w:numId w:val="24"/>
      </w:numPr>
      <w:spacing w:before="240"/>
      <w:outlineLvl w:val="4"/>
    </w:pPr>
    <w:rPr>
      <w:b/>
      <w:i/>
      <w:u w:val="single"/>
    </w:rPr>
  </w:style>
  <w:style w:type="paragraph" w:styleId="Heading6">
    <w:name w:val="heading 6"/>
    <w:basedOn w:val="Normal"/>
    <w:next w:val="Normal"/>
    <w:qFormat/>
    <w:rsid w:val="00F86C22"/>
    <w:pPr>
      <w:keepNext/>
      <w:numPr>
        <w:ilvl w:val="5"/>
        <w:numId w:val="24"/>
      </w:numPr>
      <w:spacing w:before="240"/>
      <w:outlineLvl w:val="5"/>
    </w:pPr>
  </w:style>
  <w:style w:type="paragraph" w:styleId="Heading7">
    <w:name w:val="heading 7"/>
    <w:basedOn w:val="Normal"/>
    <w:next w:val="Normal"/>
    <w:qFormat/>
    <w:rsid w:val="00F86C22"/>
    <w:pPr>
      <w:keepNext/>
      <w:numPr>
        <w:ilvl w:val="6"/>
        <w:numId w:val="24"/>
      </w:numPr>
      <w:spacing w:before="240"/>
      <w:outlineLvl w:val="6"/>
    </w:pPr>
    <w:rPr>
      <w:i/>
    </w:rPr>
  </w:style>
  <w:style w:type="paragraph" w:styleId="Heading8">
    <w:name w:val="heading 8"/>
    <w:basedOn w:val="Normal"/>
    <w:next w:val="Normal"/>
    <w:qFormat/>
    <w:rsid w:val="00F86C22"/>
    <w:pPr>
      <w:keepNext/>
      <w:numPr>
        <w:ilvl w:val="7"/>
        <w:numId w:val="24"/>
      </w:numPr>
      <w:spacing w:before="240"/>
      <w:outlineLvl w:val="7"/>
    </w:pPr>
    <w:rPr>
      <w:bCs/>
      <w:i/>
      <w:u w:val="single"/>
    </w:rPr>
  </w:style>
  <w:style w:type="paragraph" w:styleId="Heading9">
    <w:name w:val="heading 9"/>
    <w:basedOn w:val="Normal"/>
    <w:next w:val="Normal"/>
    <w:qFormat/>
    <w:rsid w:val="00F86C22"/>
    <w:pPr>
      <w:keepNext/>
      <w:numPr>
        <w:ilvl w:val="8"/>
        <w:numId w:val="24"/>
      </w:numPr>
      <w:spacing w:before="240"/>
      <w:outlineLvl w:val="8"/>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ullet1" w:customStyle="1">
    <w:name w:val="bullet 1"/>
    <w:basedOn w:val="Normal"/>
    <w:link w:val="bullet1Char"/>
    <w:rsid w:val="00F86C22"/>
    <w:pPr>
      <w:numPr>
        <w:numId w:val="17"/>
      </w:numPr>
    </w:pPr>
  </w:style>
  <w:style w:type="character" w:styleId="bullet1Char" w:customStyle="1">
    <w:name w:val="bullet 1 Char"/>
    <w:basedOn w:val="DefaultParagraphFont"/>
    <w:link w:val="bullet1"/>
    <w:rsid w:val="00F86C22"/>
    <w:rPr>
      <w:rFonts w:ascii="Times New Roman" w:hAnsi="Times New Roman" w:eastAsia="Times New Roman" w:cs="Arial"/>
      <w:sz w:val="24"/>
      <w:szCs w:val="22"/>
    </w:rPr>
  </w:style>
  <w:style w:type="paragraph" w:styleId="Footer">
    <w:name w:val="footer"/>
    <w:basedOn w:val="Normal"/>
    <w:link w:val="FooterChar"/>
    <w:uiPriority w:val="99"/>
    <w:rsid w:val="00106D21"/>
    <w:pPr>
      <w:spacing w:after="0"/>
    </w:pPr>
    <w:rPr>
      <w:sz w:val="16"/>
    </w:rPr>
  </w:style>
  <w:style w:type="paragraph" w:styleId="TableText" w:customStyle="1">
    <w:name w:val="Table Text"/>
    <w:basedOn w:val="Normal"/>
    <w:link w:val="TableTextChar"/>
    <w:rsid w:val="008347EE"/>
    <w:pPr>
      <w:spacing w:before="40" w:after="40"/>
    </w:pPr>
    <w:rPr>
      <w:sz w:val="20"/>
    </w:rPr>
  </w:style>
  <w:style w:type="character" w:styleId="PageNumber">
    <w:name w:val="page number"/>
    <w:rsid w:val="00B112A6"/>
  </w:style>
  <w:style w:type="paragraph" w:styleId="Note" w:customStyle="1">
    <w:name w:val="Note"/>
    <w:basedOn w:val="Normal"/>
    <w:rsid w:val="002969AA"/>
    <w:pPr>
      <w:spacing w:before="60" w:after="240"/>
    </w:pPr>
    <w:rPr>
      <w:sz w:val="18"/>
    </w:rPr>
  </w:style>
  <w:style w:type="paragraph" w:styleId="CoverClient" w:customStyle="1">
    <w:name w:val="CoverClient"/>
    <w:basedOn w:val="Normal"/>
    <w:next w:val="CoverTitle"/>
    <w:rsid w:val="00251260"/>
    <w:pPr>
      <w:spacing w:after="0"/>
      <w:ind w:left="1430" w:right="720"/>
      <w:jc w:val="center"/>
    </w:pPr>
    <w:rPr>
      <w:b/>
      <w:sz w:val="48"/>
      <w:szCs w:val="44"/>
    </w:rPr>
  </w:style>
  <w:style w:type="paragraph" w:styleId="CoverTitle" w:customStyle="1">
    <w:name w:val="CoverTitle"/>
    <w:basedOn w:val="CoverPreparedFor"/>
    <w:next w:val="CoverDate"/>
    <w:rsid w:val="00251260"/>
    <w:pPr>
      <w:spacing w:before="840"/>
    </w:pPr>
    <w:rPr>
      <w:sz w:val="48"/>
      <w:szCs w:val="36"/>
    </w:rPr>
  </w:style>
  <w:style w:type="paragraph" w:styleId="CoverDate" w:customStyle="1">
    <w:name w:val="CoverDate"/>
    <w:basedOn w:val="Normal"/>
    <w:next w:val="CoverEngagement"/>
    <w:rsid w:val="0088316A"/>
    <w:pPr>
      <w:spacing w:before="400" w:after="0"/>
      <w:ind w:left="1430"/>
    </w:pPr>
    <w:rPr>
      <w:sz w:val="20"/>
      <w:szCs w:val="20"/>
    </w:rPr>
  </w:style>
  <w:style w:type="paragraph" w:styleId="CoverEngagement" w:customStyle="1">
    <w:name w:val="CoverEngagement"/>
    <w:basedOn w:val="Normal"/>
    <w:next w:val="Normal"/>
    <w:rsid w:val="0088316A"/>
    <w:pPr>
      <w:spacing w:before="60" w:after="0"/>
      <w:ind w:left="1430"/>
    </w:pPr>
    <w:rPr>
      <w:sz w:val="20"/>
      <w:szCs w:val="20"/>
    </w:rPr>
  </w:style>
  <w:style w:type="paragraph" w:styleId="Header-right-line" w:customStyle="1">
    <w:name w:val="Header-right-line"/>
    <w:basedOn w:val="Header-right"/>
    <w:next w:val="Header-right"/>
    <w:rsid w:val="00F7597B"/>
    <w:pPr>
      <w:pBdr>
        <w:bottom w:val="single" w:color="auto" w:sz="4" w:space="1"/>
      </w:pBdr>
    </w:pPr>
  </w:style>
  <w:style w:type="paragraph" w:styleId="Source" w:customStyle="1">
    <w:name w:val="Source"/>
    <w:basedOn w:val="Normal"/>
    <w:next w:val="Normal"/>
    <w:rsid w:val="002969AA"/>
    <w:pPr>
      <w:spacing w:before="60" w:after="240"/>
      <w:jc w:val="right"/>
    </w:pPr>
    <w:rPr>
      <w:sz w:val="18"/>
    </w:rPr>
  </w:style>
  <w:style w:type="paragraph" w:styleId="bullet2" w:customStyle="1">
    <w:name w:val="bullet 2"/>
    <w:basedOn w:val="Normal"/>
    <w:rsid w:val="00D704A6"/>
    <w:pPr>
      <w:numPr>
        <w:ilvl w:val="2"/>
        <w:numId w:val="15"/>
      </w:numPr>
    </w:pPr>
  </w:style>
  <w:style w:type="paragraph" w:styleId="Figure" w:customStyle="1">
    <w:name w:val="Figure"/>
    <w:basedOn w:val="Normal"/>
    <w:next w:val="Source"/>
    <w:rsid w:val="000542EC"/>
    <w:pPr>
      <w:jc w:val="center"/>
    </w:pPr>
    <w:rPr>
      <w:snapToGrid w:val="0"/>
      <w:sz w:val="16"/>
    </w:rPr>
  </w:style>
  <w:style w:type="paragraph" w:styleId="TableBullet1" w:customStyle="1">
    <w:name w:val="Table Bullet1"/>
    <w:basedOn w:val="Normal"/>
    <w:rsid w:val="00D704A6"/>
    <w:pPr>
      <w:numPr>
        <w:numId w:val="13"/>
      </w:numPr>
      <w:spacing w:before="40" w:after="40"/>
    </w:pPr>
    <w:rPr>
      <w:sz w:val="20"/>
    </w:rPr>
  </w:style>
  <w:style w:type="paragraph" w:styleId="bulletindent1" w:customStyle="1">
    <w:name w:val="bullet indent 1"/>
    <w:basedOn w:val="Normal"/>
    <w:rsid w:val="00D704A6"/>
    <w:pPr>
      <w:numPr>
        <w:ilvl w:val="1"/>
        <w:numId w:val="17"/>
      </w:numPr>
    </w:pPr>
  </w:style>
  <w:style w:type="paragraph" w:styleId="BioName" w:customStyle="1">
    <w:name w:val="BioName"/>
    <w:basedOn w:val="Normal"/>
    <w:next w:val="Normal"/>
    <w:rsid w:val="00706056"/>
    <w:pPr>
      <w:pageBreakBefore/>
      <w:pBdr>
        <w:bottom w:val="single" w:color="auto" w:sz="6" w:space="0"/>
      </w:pBdr>
      <w:spacing w:after="0"/>
    </w:pPr>
    <w:rPr>
      <w:b/>
    </w:rPr>
  </w:style>
  <w:style w:type="paragraph" w:styleId="TOC1">
    <w:name w:val="toc 1"/>
    <w:basedOn w:val="Normal"/>
    <w:next w:val="Normal"/>
    <w:uiPriority w:val="39"/>
    <w:rsid w:val="007C76FD"/>
    <w:pPr>
      <w:tabs>
        <w:tab w:val="left" w:pos="540"/>
        <w:tab w:val="right" w:leader="dot" w:pos="9360"/>
      </w:tabs>
      <w:spacing w:after="80"/>
      <w:ind w:left="540" w:right="720" w:hanging="540"/>
    </w:pPr>
    <w:rPr>
      <w:b/>
      <w:noProof/>
    </w:rPr>
  </w:style>
  <w:style w:type="paragraph" w:styleId="CoverPreparedFor" w:customStyle="1">
    <w:name w:val="CoverPreparedFor"/>
    <w:basedOn w:val="CoverClient"/>
    <w:next w:val="CoverTitle"/>
    <w:rsid w:val="005D24DD"/>
    <w:pPr>
      <w:spacing w:before="2840"/>
      <w:ind w:left="1426"/>
    </w:pPr>
    <w:rPr>
      <w:sz w:val="32"/>
      <w:szCs w:val="32"/>
    </w:rPr>
  </w:style>
  <w:style w:type="paragraph" w:styleId="TOC2">
    <w:name w:val="toc 2"/>
    <w:basedOn w:val="Normal"/>
    <w:next w:val="Normal"/>
    <w:uiPriority w:val="39"/>
    <w:rsid w:val="007C76FD"/>
    <w:pPr>
      <w:tabs>
        <w:tab w:val="right" w:leader="dot" w:pos="9360"/>
      </w:tabs>
      <w:spacing w:after="80"/>
      <w:ind w:left="1170" w:right="720" w:hanging="630"/>
    </w:pPr>
    <w:rPr>
      <w:noProof/>
    </w:rPr>
  </w:style>
  <w:style w:type="paragraph" w:styleId="TOC3">
    <w:name w:val="toc 3"/>
    <w:basedOn w:val="Normal"/>
    <w:next w:val="Normal"/>
    <w:uiPriority w:val="39"/>
    <w:rsid w:val="007C76FD"/>
    <w:pPr>
      <w:tabs>
        <w:tab w:val="right" w:leader="dot" w:pos="9360"/>
      </w:tabs>
      <w:spacing w:after="80"/>
      <w:ind w:left="1980" w:right="720" w:hanging="810"/>
    </w:pPr>
    <w:rPr>
      <w:noProof/>
    </w:rPr>
  </w:style>
  <w:style w:type="paragraph" w:styleId="TOC4">
    <w:name w:val="toc 4"/>
    <w:basedOn w:val="Normal"/>
    <w:next w:val="Normal"/>
    <w:uiPriority w:val="39"/>
    <w:rsid w:val="00F90081"/>
    <w:pPr>
      <w:tabs>
        <w:tab w:val="right" w:leader="dot" w:pos="9360"/>
      </w:tabs>
      <w:spacing w:after="80"/>
      <w:ind w:left="2860" w:right="720" w:hanging="890"/>
    </w:pPr>
    <w:rPr>
      <w:noProof/>
    </w:rPr>
  </w:style>
  <w:style w:type="paragraph" w:styleId="TOC5">
    <w:name w:val="toc 5"/>
    <w:basedOn w:val="Normal"/>
    <w:next w:val="Normal"/>
    <w:uiPriority w:val="39"/>
    <w:rsid w:val="00C34E78"/>
    <w:pPr>
      <w:tabs>
        <w:tab w:val="left" w:pos="2160"/>
        <w:tab w:val="right" w:leader="dot" w:pos="9000"/>
      </w:tabs>
      <w:spacing w:after="80"/>
      <w:ind w:left="2160" w:hanging="1195"/>
    </w:pPr>
    <w:rPr>
      <w:noProof/>
    </w:rPr>
  </w:style>
  <w:style w:type="paragraph" w:styleId="TOC6">
    <w:name w:val="toc 6"/>
    <w:basedOn w:val="Normal"/>
    <w:next w:val="Normal"/>
    <w:uiPriority w:val="39"/>
    <w:rsid w:val="00C34E78"/>
    <w:pPr>
      <w:tabs>
        <w:tab w:val="left" w:pos="2610"/>
        <w:tab w:val="right" w:leader="dot" w:pos="9000"/>
      </w:tabs>
      <w:spacing w:after="80"/>
      <w:ind w:left="2606" w:hanging="1411"/>
    </w:pPr>
    <w:rPr>
      <w:noProof/>
    </w:rPr>
  </w:style>
  <w:style w:type="paragraph" w:styleId="TOC7">
    <w:name w:val="toc 7"/>
    <w:basedOn w:val="Normal"/>
    <w:next w:val="Normal"/>
    <w:uiPriority w:val="39"/>
    <w:rsid w:val="00C34E78"/>
    <w:pPr>
      <w:tabs>
        <w:tab w:val="left" w:pos="3060"/>
        <w:tab w:val="right" w:leader="dot" w:pos="9000"/>
      </w:tabs>
      <w:spacing w:after="80"/>
      <w:ind w:left="3067" w:hanging="1627"/>
    </w:pPr>
    <w:rPr>
      <w:noProof/>
    </w:rPr>
  </w:style>
  <w:style w:type="paragraph" w:styleId="TOC8">
    <w:name w:val="toc 8"/>
    <w:basedOn w:val="Normal"/>
    <w:next w:val="Normal"/>
    <w:uiPriority w:val="39"/>
    <w:rsid w:val="00C34E78"/>
    <w:pPr>
      <w:tabs>
        <w:tab w:val="left" w:pos="3510"/>
        <w:tab w:val="right" w:leader="dot" w:pos="9000"/>
      </w:tabs>
      <w:spacing w:after="80"/>
      <w:ind w:left="3514" w:hanging="1829"/>
    </w:pPr>
    <w:rPr>
      <w:noProof/>
    </w:rPr>
  </w:style>
  <w:style w:type="paragraph" w:styleId="TOC9">
    <w:name w:val="toc 9"/>
    <w:basedOn w:val="Normal"/>
    <w:next w:val="Normal"/>
    <w:uiPriority w:val="39"/>
    <w:rsid w:val="00C34E78"/>
    <w:pPr>
      <w:tabs>
        <w:tab w:val="left" w:pos="4050"/>
        <w:tab w:val="right" w:pos="9000"/>
      </w:tabs>
      <w:spacing w:after="80"/>
      <w:ind w:left="4061" w:hanging="2074"/>
    </w:pPr>
    <w:rPr>
      <w:noProof/>
    </w:rPr>
  </w:style>
  <w:style w:type="paragraph" w:styleId="BioName-nopgbreak" w:customStyle="1">
    <w:name w:val="BioName-no pg break"/>
    <w:basedOn w:val="Normal"/>
    <w:next w:val="Normal"/>
    <w:rsid w:val="00706056"/>
    <w:pPr>
      <w:pBdr>
        <w:bottom w:val="single" w:color="auto" w:sz="6" w:space="0"/>
      </w:pBdr>
      <w:spacing w:after="0"/>
    </w:pPr>
    <w:rPr>
      <w:b/>
    </w:rPr>
  </w:style>
  <w:style w:type="paragraph" w:styleId="BioTitle" w:customStyle="1">
    <w:name w:val="BioTitle"/>
    <w:basedOn w:val="Normal"/>
    <w:next w:val="Normal"/>
    <w:rsid w:val="00706056"/>
    <w:pPr>
      <w:spacing w:after="240"/>
    </w:pPr>
    <w:rPr>
      <w:i/>
    </w:rPr>
  </w:style>
  <w:style w:type="character" w:styleId="FollowedHyperlink">
    <w:name w:val="FollowedHyperlink"/>
    <w:rsid w:val="000542EC"/>
    <w:rPr>
      <w:color w:val="800080"/>
      <w:u w:val="single"/>
    </w:rPr>
  </w:style>
  <w:style w:type="character" w:styleId="Hyperlink">
    <w:name w:val="Hyperlink"/>
    <w:uiPriority w:val="99"/>
    <w:rsid w:val="000542EC"/>
    <w:rPr>
      <w:color w:val="0000FF"/>
      <w:u w:val="single"/>
    </w:rPr>
  </w:style>
  <w:style w:type="paragraph" w:styleId="FigureNumberedList" w:customStyle="1">
    <w:name w:val="Figure Numbered List"/>
    <w:basedOn w:val="Normal"/>
    <w:next w:val="Figure"/>
    <w:rsid w:val="00F86C22"/>
    <w:pPr>
      <w:keepNext/>
      <w:keepLines/>
      <w:numPr>
        <w:numId w:val="24"/>
      </w:numPr>
    </w:pPr>
    <w:rPr>
      <w:b/>
      <w:sz w:val="20"/>
    </w:rPr>
  </w:style>
  <w:style w:type="paragraph" w:styleId="TableNumberedList" w:customStyle="1">
    <w:name w:val="Table Numbered List"/>
    <w:basedOn w:val="Normal"/>
    <w:next w:val="Normal"/>
    <w:rsid w:val="00044E97"/>
    <w:pPr>
      <w:keepNext/>
      <w:spacing w:before="120"/>
    </w:pPr>
    <w:rPr>
      <w:b/>
      <w:sz w:val="20"/>
    </w:rPr>
  </w:style>
  <w:style w:type="paragraph" w:styleId="TableHeading" w:customStyle="1">
    <w:name w:val="Table Heading"/>
    <w:basedOn w:val="Normal"/>
    <w:rsid w:val="000542EC"/>
    <w:pPr>
      <w:keepNext/>
      <w:spacing w:before="40" w:after="40"/>
      <w:jc w:val="center"/>
    </w:pPr>
    <w:rPr>
      <w:b/>
      <w:sz w:val="20"/>
    </w:rPr>
  </w:style>
  <w:style w:type="numbering" w:styleId="FigureLabel" w:customStyle="1">
    <w:name w:val="Figure Label"/>
    <w:basedOn w:val="NoList"/>
    <w:semiHidden/>
    <w:rsid w:val="00F86C22"/>
    <w:pPr>
      <w:numPr>
        <w:numId w:val="2"/>
      </w:numPr>
    </w:pPr>
  </w:style>
  <w:style w:type="paragraph" w:styleId="Header">
    <w:name w:val="header"/>
    <w:aliases w:val="Header 1"/>
    <w:basedOn w:val="Normal"/>
    <w:link w:val="HeaderChar"/>
    <w:rsid w:val="000542EC"/>
    <w:pPr>
      <w:spacing w:after="20"/>
      <w:jc w:val="right"/>
    </w:pPr>
    <w:rPr>
      <w:sz w:val="14"/>
    </w:rPr>
  </w:style>
  <w:style w:type="paragraph" w:styleId="TableBullet3" w:customStyle="1">
    <w:name w:val="Table Bullet3"/>
    <w:basedOn w:val="Normal"/>
    <w:rsid w:val="00D704A6"/>
    <w:pPr>
      <w:numPr>
        <w:ilvl w:val="4"/>
        <w:numId w:val="13"/>
      </w:numPr>
      <w:spacing w:before="40" w:after="40"/>
    </w:pPr>
    <w:rPr>
      <w:sz w:val="20"/>
    </w:rPr>
  </w:style>
  <w:style w:type="paragraph" w:styleId="SectionDivider" w:customStyle="1">
    <w:name w:val="Section Divider"/>
    <w:basedOn w:val="Heading1"/>
    <w:link w:val="SectionDividerChar"/>
    <w:rsid w:val="00BA54FC"/>
    <w:pPr>
      <w:keepLines/>
      <w:spacing w:before="2840" w:after="0"/>
      <w:ind w:left="1426" w:right="2880"/>
    </w:pPr>
    <w:rPr>
      <w:snapToGrid w:val="0"/>
      <w:szCs w:val="32"/>
    </w:rPr>
  </w:style>
  <w:style w:type="paragraph" w:styleId="bullet3" w:customStyle="1">
    <w:name w:val="bullet 3"/>
    <w:basedOn w:val="bulletindent1"/>
    <w:rsid w:val="00D704A6"/>
    <w:pPr>
      <w:numPr>
        <w:ilvl w:val="4"/>
      </w:numPr>
    </w:pPr>
  </w:style>
  <w:style w:type="paragraph" w:styleId="Emphasize" w:customStyle="1">
    <w:name w:val="Emphasize"/>
    <w:basedOn w:val="Normal"/>
    <w:next w:val="Normal"/>
    <w:rsid w:val="000542EC"/>
    <w:pPr>
      <w:jc w:val="center"/>
    </w:pPr>
    <w:rPr>
      <w:b/>
      <w:snapToGrid w:val="0"/>
    </w:rPr>
  </w:style>
  <w:style w:type="paragraph" w:styleId="bullet4" w:customStyle="1">
    <w:name w:val="bullet 4"/>
    <w:basedOn w:val="Normal"/>
    <w:rsid w:val="00D704A6"/>
    <w:pPr>
      <w:numPr>
        <w:ilvl w:val="6"/>
        <w:numId w:val="17"/>
      </w:numPr>
      <w:tabs>
        <w:tab w:val="num" w:pos="360"/>
      </w:tabs>
    </w:pPr>
  </w:style>
  <w:style w:type="paragraph" w:styleId="bullet5" w:customStyle="1">
    <w:name w:val="bullet 5"/>
    <w:basedOn w:val="Normal"/>
    <w:rsid w:val="00D704A6"/>
    <w:pPr>
      <w:numPr>
        <w:ilvl w:val="8"/>
        <w:numId w:val="17"/>
      </w:numPr>
      <w:tabs>
        <w:tab w:val="num" w:pos="360"/>
      </w:tabs>
    </w:pPr>
  </w:style>
  <w:style w:type="paragraph" w:styleId="bullet6" w:customStyle="1">
    <w:name w:val="bullet 6"/>
    <w:basedOn w:val="Normal"/>
    <w:rsid w:val="00D704A6"/>
    <w:pPr>
      <w:numPr>
        <w:numId w:val="14"/>
      </w:numPr>
    </w:pPr>
  </w:style>
  <w:style w:type="paragraph" w:styleId="Phase" w:customStyle="1">
    <w:name w:val="Phase"/>
    <w:basedOn w:val="Normal"/>
    <w:next w:val="Normal"/>
    <w:rsid w:val="00706056"/>
    <w:pPr>
      <w:keepNext/>
      <w:numPr>
        <w:numId w:val="18"/>
      </w:numPr>
      <w:spacing w:before="240"/>
    </w:pPr>
    <w:rPr>
      <w:b/>
    </w:rPr>
  </w:style>
  <w:style w:type="paragraph" w:styleId="TableBullet4" w:customStyle="1">
    <w:name w:val="Table Bullet4"/>
    <w:basedOn w:val="Normal"/>
    <w:rsid w:val="00D704A6"/>
    <w:pPr>
      <w:numPr>
        <w:ilvl w:val="6"/>
        <w:numId w:val="13"/>
      </w:numPr>
      <w:spacing w:before="40" w:after="40"/>
    </w:pPr>
    <w:rPr>
      <w:sz w:val="20"/>
      <w:lang w:val="en-GB"/>
    </w:rPr>
  </w:style>
  <w:style w:type="numbering" w:styleId="PhasesTasksSteps" w:customStyle="1">
    <w:name w:val="Phases Tasks Steps"/>
    <w:basedOn w:val="NoList"/>
    <w:semiHidden/>
    <w:rsid w:val="00706056"/>
    <w:pPr>
      <w:numPr>
        <w:numId w:val="6"/>
      </w:numPr>
    </w:pPr>
  </w:style>
  <w:style w:type="paragraph" w:styleId="Step" w:customStyle="1">
    <w:name w:val="Step"/>
    <w:basedOn w:val="Normal"/>
    <w:next w:val="Normal"/>
    <w:rsid w:val="005B4371"/>
    <w:pPr>
      <w:keepNext/>
      <w:numPr>
        <w:ilvl w:val="1"/>
        <w:numId w:val="18"/>
      </w:numPr>
      <w:spacing w:before="60" w:after="60"/>
    </w:pPr>
    <w:rPr>
      <w:b/>
      <w:i/>
      <w:color w:val="FFFFFF" w:themeColor="background1"/>
    </w:rPr>
  </w:style>
  <w:style w:type="paragraph" w:styleId="Num-Heading1" w:customStyle="1">
    <w:name w:val="Num-Heading 1"/>
    <w:basedOn w:val="Normal"/>
    <w:next w:val="Normal"/>
    <w:link w:val="Num-Heading1Char"/>
    <w:rsid w:val="00B8754C"/>
    <w:pPr>
      <w:keepNext/>
      <w:numPr>
        <w:numId w:val="21"/>
      </w:numPr>
      <w:spacing w:before="240"/>
      <w:outlineLvl w:val="0"/>
    </w:pPr>
    <w:rPr>
      <w:b/>
      <w:sz w:val="32"/>
    </w:rPr>
  </w:style>
  <w:style w:type="paragraph" w:styleId="Num-Heading1-noTOC" w:customStyle="1">
    <w:name w:val="Num-Heading 1-no TOC"/>
    <w:basedOn w:val="Num-Heading2-noTOC"/>
    <w:next w:val="Normal"/>
    <w:qFormat/>
    <w:rsid w:val="005D24DD"/>
    <w:pPr>
      <w:numPr>
        <w:numId w:val="11"/>
      </w:numPr>
    </w:pPr>
  </w:style>
  <w:style w:type="paragraph" w:styleId="Num-Heading2" w:customStyle="1">
    <w:name w:val="Num-Heading 2"/>
    <w:basedOn w:val="Num-Heading1"/>
    <w:next w:val="Normal"/>
    <w:link w:val="Num-Heading2Char"/>
    <w:rsid w:val="00DE0032"/>
    <w:pPr>
      <w:numPr>
        <w:numId w:val="49"/>
      </w:numPr>
      <w:outlineLvl w:val="1"/>
    </w:pPr>
    <w:rPr>
      <w:spacing w:val="10"/>
      <w:sz w:val="24"/>
    </w:rPr>
  </w:style>
  <w:style w:type="paragraph" w:styleId="Num-Heading2-noTOC" w:customStyle="1">
    <w:name w:val="Num-Heading 2-no TOC"/>
    <w:basedOn w:val="Num-Heading2"/>
    <w:rsid w:val="005D24DD"/>
    <w:pPr>
      <w:outlineLvl w:val="9"/>
    </w:pPr>
  </w:style>
  <w:style w:type="paragraph" w:styleId="Num-Heading3" w:customStyle="1">
    <w:name w:val="Num-Heading 3"/>
    <w:basedOn w:val="Heading2"/>
    <w:next w:val="Normal"/>
    <w:rsid w:val="00B8754C"/>
    <w:pPr>
      <w:numPr>
        <w:numId w:val="21"/>
      </w:numPr>
      <w:outlineLvl w:val="2"/>
    </w:pPr>
    <w:rPr>
      <w:b w:val="0"/>
    </w:rPr>
  </w:style>
  <w:style w:type="paragraph" w:styleId="Num-Heading3-noTOC" w:customStyle="1">
    <w:name w:val="Num-Heading 3-no TOC"/>
    <w:basedOn w:val="Num-Heading3"/>
    <w:rsid w:val="005D24DD"/>
    <w:pPr>
      <w:outlineLvl w:val="9"/>
    </w:pPr>
  </w:style>
  <w:style w:type="paragraph" w:styleId="Num-Heading4" w:customStyle="1">
    <w:name w:val="Num-Heading 4"/>
    <w:basedOn w:val="Normal"/>
    <w:next w:val="Normal"/>
    <w:rsid w:val="00B8754C"/>
    <w:pPr>
      <w:keepNext/>
      <w:numPr>
        <w:ilvl w:val="3"/>
        <w:numId w:val="21"/>
      </w:numPr>
      <w:spacing w:before="240"/>
      <w:outlineLvl w:val="3"/>
    </w:pPr>
    <w:rPr>
      <w:b/>
      <w:lang w:val="en-GB"/>
    </w:rPr>
  </w:style>
  <w:style w:type="paragraph" w:styleId="Num-Heading4-noTOC" w:customStyle="1">
    <w:name w:val="Num-Heading 4-no TOC"/>
    <w:basedOn w:val="Num-Heading4"/>
    <w:rsid w:val="00B20189"/>
    <w:pPr>
      <w:numPr>
        <w:numId w:val="10"/>
      </w:numPr>
    </w:pPr>
  </w:style>
  <w:style w:type="paragraph" w:styleId="Num-Heading5" w:customStyle="1">
    <w:name w:val="Num-Heading 5"/>
    <w:basedOn w:val="Normal"/>
    <w:next w:val="Normal"/>
    <w:rsid w:val="004A3B28"/>
    <w:pPr>
      <w:keepNext/>
      <w:spacing w:before="240"/>
      <w:outlineLvl w:val="4"/>
    </w:pPr>
    <w:rPr>
      <w:b/>
      <w:i/>
      <w:u w:val="single"/>
    </w:rPr>
  </w:style>
  <w:style w:type="paragraph" w:styleId="TOCTitle" w:customStyle="1">
    <w:name w:val="TOC Title"/>
    <w:basedOn w:val="Normal"/>
    <w:next w:val="Normal"/>
    <w:rsid w:val="00251260"/>
    <w:pPr>
      <w:keepNext/>
      <w:spacing w:before="240"/>
      <w:jc w:val="center"/>
    </w:pPr>
    <w:rPr>
      <w:b/>
      <w:sz w:val="32"/>
    </w:rPr>
  </w:style>
  <w:style w:type="paragraph" w:styleId="Header-left" w:customStyle="1">
    <w:name w:val="Header-left"/>
    <w:basedOn w:val="Normal"/>
    <w:rsid w:val="00ED030B"/>
    <w:pPr>
      <w:framePr w:w="3413" w:wrap="notBeside" w:hAnchor="page" w:vAnchor="page" w:x="1441" w:y="693"/>
      <w:spacing w:after="20"/>
    </w:pPr>
    <w:rPr>
      <w:sz w:val="16"/>
      <w:szCs w:val="16"/>
    </w:rPr>
  </w:style>
  <w:style w:type="paragraph" w:styleId="Step2" w:customStyle="1">
    <w:name w:val="Step 2"/>
    <w:basedOn w:val="Normal"/>
    <w:next w:val="Normal"/>
    <w:rsid w:val="00706056"/>
    <w:pPr>
      <w:keepNext/>
      <w:numPr>
        <w:ilvl w:val="4"/>
        <w:numId w:val="7"/>
      </w:numPr>
      <w:spacing w:before="240"/>
    </w:pPr>
    <w:rPr>
      <w:b/>
      <w:i/>
    </w:rPr>
  </w:style>
  <w:style w:type="paragraph" w:styleId="Heading1-noTOC" w:customStyle="1">
    <w:name w:val="Heading 1-no TOC"/>
    <w:basedOn w:val="Normal"/>
    <w:next w:val="Normal"/>
    <w:rsid w:val="002E57C7"/>
    <w:pPr>
      <w:keepNext/>
      <w:numPr>
        <w:numId w:val="3"/>
      </w:numPr>
      <w:spacing w:before="240"/>
    </w:pPr>
    <w:rPr>
      <w:b/>
      <w:caps/>
      <w:sz w:val="36"/>
    </w:rPr>
  </w:style>
  <w:style w:type="paragraph" w:styleId="Heading2-noTOC" w:customStyle="1">
    <w:name w:val="Heading 2-no TOC"/>
    <w:basedOn w:val="Normal"/>
    <w:next w:val="Normal"/>
    <w:rsid w:val="005D24DD"/>
    <w:pPr>
      <w:keepNext/>
      <w:numPr>
        <w:ilvl w:val="1"/>
        <w:numId w:val="3"/>
      </w:numPr>
      <w:spacing w:before="240"/>
    </w:pPr>
    <w:rPr>
      <w:rFonts w:ascii="Arial Black" w:hAnsi="Arial Black"/>
      <w:b/>
      <w:color w:val="002856" w:themeColor="text2"/>
      <w:spacing w:val="10"/>
      <w:sz w:val="28"/>
    </w:rPr>
  </w:style>
  <w:style w:type="paragraph" w:styleId="Heading3-noTOC" w:customStyle="1">
    <w:name w:val="Heading 3-no TOC"/>
    <w:basedOn w:val="Normal"/>
    <w:next w:val="Normal"/>
    <w:rsid w:val="005D24DD"/>
    <w:pPr>
      <w:keepNext/>
      <w:numPr>
        <w:ilvl w:val="2"/>
        <w:numId w:val="3"/>
      </w:numPr>
      <w:spacing w:before="240"/>
    </w:pPr>
    <w:rPr>
      <w:rFonts w:ascii="Arial Black" w:hAnsi="Arial Black"/>
      <w:b/>
      <w:color w:val="002856" w:themeColor="text2"/>
    </w:rPr>
  </w:style>
  <w:style w:type="paragraph" w:styleId="Normal-bold" w:customStyle="1">
    <w:name w:val="Normal-bold"/>
    <w:basedOn w:val="Normal"/>
    <w:next w:val="Normal"/>
    <w:rsid w:val="00396103"/>
    <w:pPr>
      <w:keepNext/>
      <w:numPr>
        <w:ilvl w:val="2"/>
      </w:numPr>
    </w:pPr>
    <w:rPr>
      <w:b/>
    </w:rPr>
  </w:style>
  <w:style w:type="paragraph" w:styleId="Normal-underline" w:customStyle="1">
    <w:name w:val="Normal-underline"/>
    <w:basedOn w:val="Normal"/>
    <w:next w:val="Normal"/>
    <w:rsid w:val="0015739D"/>
    <w:pPr>
      <w:pBdr>
        <w:bottom w:val="single" w:color="auto" w:sz="4" w:space="1"/>
      </w:pBdr>
      <w:spacing w:before="240" w:after="0"/>
    </w:pPr>
  </w:style>
  <w:style w:type="paragraph" w:styleId="SectionDivider-cell" w:customStyle="1">
    <w:name w:val="Section Divider-cell"/>
    <w:basedOn w:val="Normal"/>
    <w:semiHidden/>
    <w:rsid w:val="005172A9"/>
    <w:pPr>
      <w:keepNext/>
      <w:keepLines/>
      <w:spacing w:after="0"/>
    </w:pPr>
    <w:rPr>
      <w:snapToGrid w:val="0"/>
    </w:rPr>
  </w:style>
  <w:style w:type="paragraph" w:styleId="Deliverables" w:customStyle="1">
    <w:name w:val="Deliverables"/>
    <w:basedOn w:val="Heading7"/>
    <w:next w:val="Normal"/>
    <w:rsid w:val="00706056"/>
    <w:pPr>
      <w:numPr>
        <w:ilvl w:val="3"/>
        <w:numId w:val="7"/>
      </w:numPr>
    </w:pPr>
  </w:style>
  <w:style w:type="paragraph" w:styleId="Deliverables2" w:customStyle="1">
    <w:name w:val="Deliverables 2"/>
    <w:basedOn w:val="Heading7"/>
    <w:next w:val="Normal"/>
    <w:semiHidden/>
    <w:rsid w:val="00706056"/>
    <w:pPr>
      <w:numPr>
        <w:numId w:val="6"/>
      </w:numPr>
    </w:pPr>
  </w:style>
  <w:style w:type="paragraph" w:styleId="Normal-5pt" w:customStyle="1">
    <w:name w:val="Normal-5 pt"/>
    <w:basedOn w:val="Normal"/>
    <w:semiHidden/>
    <w:rsid w:val="000542EC"/>
    <w:rPr>
      <w:sz w:val="10"/>
    </w:rPr>
  </w:style>
  <w:style w:type="paragraph" w:styleId="TableBullet2" w:customStyle="1">
    <w:name w:val="Table Bullet2"/>
    <w:basedOn w:val="Normal"/>
    <w:rsid w:val="00D704A6"/>
    <w:pPr>
      <w:numPr>
        <w:ilvl w:val="2"/>
        <w:numId w:val="13"/>
      </w:numPr>
      <w:spacing w:before="40" w:after="40"/>
    </w:pPr>
    <w:rPr>
      <w:sz w:val="20"/>
    </w:rPr>
  </w:style>
  <w:style w:type="paragraph" w:styleId="Header-right" w:customStyle="1">
    <w:name w:val="Header-right"/>
    <w:basedOn w:val="Normal"/>
    <w:rsid w:val="00F7597B"/>
    <w:pPr>
      <w:spacing w:after="20"/>
      <w:jc w:val="right"/>
    </w:pPr>
    <w:rPr>
      <w:sz w:val="16"/>
      <w:szCs w:val="16"/>
    </w:rPr>
  </w:style>
  <w:style w:type="paragraph" w:styleId="Task" w:customStyle="1">
    <w:name w:val="Task"/>
    <w:basedOn w:val="Normal"/>
    <w:next w:val="Normal"/>
    <w:rsid w:val="00706056"/>
    <w:pPr>
      <w:keepNext/>
      <w:numPr>
        <w:ilvl w:val="2"/>
        <w:numId w:val="18"/>
      </w:numPr>
      <w:spacing w:before="240"/>
    </w:pPr>
    <w:rPr>
      <w:b/>
      <w:i/>
    </w:rPr>
  </w:style>
  <w:style w:type="paragraph" w:styleId="TableTextRight" w:customStyle="1">
    <w:name w:val="Table Text Right"/>
    <w:basedOn w:val="Normal"/>
    <w:rsid w:val="000D3667"/>
    <w:pPr>
      <w:spacing w:before="40" w:after="40"/>
      <w:jc w:val="right"/>
    </w:pPr>
    <w:rPr>
      <w:sz w:val="20"/>
    </w:rPr>
  </w:style>
  <w:style w:type="paragraph" w:styleId="Num-Heading6" w:customStyle="1">
    <w:name w:val="Num-Heading 6"/>
    <w:basedOn w:val="Normal"/>
    <w:next w:val="Normal"/>
    <w:rsid w:val="004A3B28"/>
    <w:pPr>
      <w:keepNext/>
      <w:spacing w:before="240"/>
      <w:outlineLvl w:val="5"/>
    </w:pPr>
  </w:style>
  <w:style w:type="paragraph" w:styleId="NumberedList" w:customStyle="1">
    <w:name w:val="Numbered List"/>
    <w:basedOn w:val="Normal"/>
    <w:semiHidden/>
    <w:rsid w:val="00F56D6B"/>
    <w:pPr>
      <w:numPr>
        <w:numId w:val="5"/>
      </w:numPr>
    </w:pPr>
    <w:rPr>
      <w:rFonts w:eastAsia="MS Mincho" w:cs="Times New Roman"/>
      <w:szCs w:val="20"/>
    </w:rPr>
  </w:style>
  <w:style w:type="paragraph" w:styleId="NumberedList9" w:customStyle="1">
    <w:name w:val="Numbered List 9"/>
    <w:basedOn w:val="Normal"/>
    <w:rsid w:val="00F56D6B"/>
    <w:pPr>
      <w:numPr>
        <w:ilvl w:val="8"/>
        <w:numId w:val="23"/>
      </w:numPr>
    </w:pPr>
  </w:style>
  <w:style w:type="paragraph" w:styleId="TableofFigures">
    <w:name w:val="table of figures"/>
    <w:aliases w:val="Table of Figures-A4"/>
    <w:basedOn w:val="Normal"/>
    <w:next w:val="Normal"/>
    <w:uiPriority w:val="99"/>
    <w:rsid w:val="009F77B4"/>
    <w:pPr>
      <w:tabs>
        <w:tab w:val="left" w:pos="1710"/>
        <w:tab w:val="right" w:leader="dot" w:pos="9350"/>
      </w:tabs>
      <w:ind w:left="1253" w:right="720" w:hanging="1253"/>
    </w:pPr>
    <w:rPr>
      <w:noProof/>
      <w:snapToGrid w:val="0"/>
    </w:rPr>
  </w:style>
  <w:style w:type="paragraph" w:styleId="bullet7" w:customStyle="1">
    <w:name w:val="bullet 7"/>
    <w:basedOn w:val="bullet6"/>
    <w:rsid w:val="00D704A6"/>
    <w:pPr>
      <w:numPr>
        <w:ilvl w:val="1"/>
      </w:numPr>
    </w:pPr>
  </w:style>
  <w:style w:type="paragraph" w:styleId="bullet8" w:customStyle="1">
    <w:name w:val="bullet 8"/>
    <w:basedOn w:val="Normal"/>
    <w:rsid w:val="00D704A6"/>
    <w:pPr>
      <w:numPr>
        <w:ilvl w:val="2"/>
        <w:numId w:val="14"/>
      </w:numPr>
    </w:pPr>
  </w:style>
  <w:style w:type="paragraph" w:styleId="bullet9" w:customStyle="1">
    <w:name w:val="bullet 9"/>
    <w:basedOn w:val="bullet8"/>
    <w:rsid w:val="00D704A6"/>
    <w:pPr>
      <w:numPr>
        <w:ilvl w:val="3"/>
      </w:numPr>
    </w:pPr>
  </w:style>
  <w:style w:type="paragraph" w:styleId="bulletindent2" w:customStyle="1">
    <w:name w:val="bullet indent 2"/>
    <w:basedOn w:val="bullet2"/>
    <w:rsid w:val="00D704A6"/>
    <w:pPr>
      <w:numPr>
        <w:ilvl w:val="3"/>
      </w:numPr>
      <w:ind w:left="0"/>
    </w:pPr>
  </w:style>
  <w:style w:type="paragraph" w:styleId="bulletindent3" w:customStyle="1">
    <w:name w:val="bullet indent 3"/>
    <w:basedOn w:val="bullet3"/>
    <w:rsid w:val="00D704A6"/>
    <w:pPr>
      <w:numPr>
        <w:ilvl w:val="5"/>
        <w:numId w:val="16"/>
      </w:numPr>
      <w:tabs>
        <w:tab w:val="num" w:pos="2520"/>
      </w:tabs>
      <w:ind w:left="2520" w:hanging="1080"/>
    </w:pPr>
  </w:style>
  <w:style w:type="paragraph" w:styleId="bulletindent4" w:customStyle="1">
    <w:name w:val="bullet indent 4"/>
    <w:basedOn w:val="bullet4"/>
    <w:rsid w:val="00D704A6"/>
    <w:pPr>
      <w:numPr>
        <w:ilvl w:val="7"/>
      </w:numPr>
      <w:tabs>
        <w:tab w:val="num" w:pos="360"/>
        <w:tab w:val="num" w:pos="1800"/>
      </w:tabs>
      <w:ind w:left="0"/>
    </w:pPr>
  </w:style>
  <w:style w:type="paragraph" w:styleId="NumberedList2" w:customStyle="1">
    <w:name w:val="Numbered List 2"/>
    <w:basedOn w:val="Normal"/>
    <w:rsid w:val="00F56D6B"/>
    <w:pPr>
      <w:numPr>
        <w:ilvl w:val="1"/>
        <w:numId w:val="23"/>
      </w:numPr>
    </w:pPr>
  </w:style>
  <w:style w:type="paragraph" w:styleId="NumberedList3" w:customStyle="1">
    <w:name w:val="Numbered List 3"/>
    <w:basedOn w:val="Normal"/>
    <w:rsid w:val="00F56D6B"/>
    <w:pPr>
      <w:numPr>
        <w:ilvl w:val="2"/>
        <w:numId w:val="23"/>
      </w:numPr>
    </w:pPr>
  </w:style>
  <w:style w:type="paragraph" w:styleId="NumberedList4" w:customStyle="1">
    <w:name w:val="Numbered List 4"/>
    <w:basedOn w:val="Normal"/>
    <w:rsid w:val="00F56D6B"/>
    <w:pPr>
      <w:numPr>
        <w:ilvl w:val="3"/>
        <w:numId w:val="23"/>
      </w:numPr>
    </w:pPr>
  </w:style>
  <w:style w:type="paragraph" w:styleId="NumberedList5" w:customStyle="1">
    <w:name w:val="Numbered List 5"/>
    <w:basedOn w:val="Normal"/>
    <w:rsid w:val="00F56D6B"/>
    <w:pPr>
      <w:numPr>
        <w:ilvl w:val="4"/>
        <w:numId w:val="23"/>
      </w:numPr>
    </w:pPr>
  </w:style>
  <w:style w:type="paragraph" w:styleId="NumberedList6" w:customStyle="1">
    <w:name w:val="Numbered List 6"/>
    <w:basedOn w:val="Normal"/>
    <w:rsid w:val="00F56D6B"/>
    <w:pPr>
      <w:numPr>
        <w:ilvl w:val="5"/>
        <w:numId w:val="23"/>
      </w:numPr>
    </w:pPr>
  </w:style>
  <w:style w:type="paragraph" w:styleId="NumberedList7" w:customStyle="1">
    <w:name w:val="Numbered List 7"/>
    <w:basedOn w:val="Normal"/>
    <w:rsid w:val="00F56D6B"/>
    <w:pPr>
      <w:numPr>
        <w:ilvl w:val="6"/>
        <w:numId w:val="23"/>
      </w:numPr>
    </w:pPr>
  </w:style>
  <w:style w:type="paragraph" w:styleId="NumberedList8" w:customStyle="1">
    <w:name w:val="Numbered List 8"/>
    <w:basedOn w:val="Normal"/>
    <w:rsid w:val="00F56D6B"/>
    <w:pPr>
      <w:numPr>
        <w:ilvl w:val="7"/>
        <w:numId w:val="23"/>
      </w:numPr>
    </w:pPr>
  </w:style>
  <w:style w:type="numbering" w:styleId="NumberedLists" w:customStyle="1">
    <w:name w:val="Numbered Lists"/>
    <w:basedOn w:val="NoList"/>
    <w:semiHidden/>
    <w:rsid w:val="008604ED"/>
    <w:pPr>
      <w:numPr>
        <w:numId w:val="1"/>
      </w:numPr>
    </w:pPr>
  </w:style>
  <w:style w:type="paragraph" w:styleId="NumberedList1" w:customStyle="1">
    <w:name w:val="Numbered List 1"/>
    <w:basedOn w:val="Normal"/>
    <w:link w:val="NumberedList1Char"/>
    <w:rsid w:val="00BD0E3C"/>
    <w:pPr>
      <w:ind w:left="547" w:hanging="360"/>
    </w:pPr>
  </w:style>
  <w:style w:type="paragraph" w:styleId="Heading4-noTOC" w:customStyle="1">
    <w:name w:val="Heading 4-no TOC"/>
    <w:basedOn w:val="Normal"/>
    <w:next w:val="Normal"/>
    <w:rsid w:val="0047083A"/>
    <w:pPr>
      <w:keepNext/>
      <w:numPr>
        <w:ilvl w:val="3"/>
        <w:numId w:val="3"/>
      </w:numPr>
      <w:spacing w:before="240"/>
    </w:pPr>
    <w:rPr>
      <w:b/>
      <w:i/>
    </w:rPr>
  </w:style>
  <w:style w:type="paragraph" w:styleId="Num-Heading7" w:customStyle="1">
    <w:name w:val="Num-Heading 7"/>
    <w:basedOn w:val="Normal"/>
    <w:next w:val="Normal"/>
    <w:rsid w:val="004A3B28"/>
    <w:pPr>
      <w:keepNext/>
      <w:spacing w:before="240"/>
      <w:outlineLvl w:val="6"/>
    </w:pPr>
    <w:rPr>
      <w:i/>
    </w:rPr>
  </w:style>
  <w:style w:type="character" w:styleId="Emphasis">
    <w:name w:val="Emphasis"/>
    <w:basedOn w:val="DefaultParagraphFont"/>
    <w:qFormat/>
    <w:rsid w:val="008B1A2F"/>
    <w:rPr>
      <w:i/>
      <w:iCs/>
    </w:rPr>
  </w:style>
  <w:style w:type="paragraph" w:styleId="Heading5-noTOC" w:customStyle="1">
    <w:name w:val="Heading 5-no TOC"/>
    <w:basedOn w:val="Normal"/>
    <w:next w:val="Normal"/>
    <w:rsid w:val="008A13CA"/>
    <w:pPr>
      <w:keepNext/>
      <w:numPr>
        <w:ilvl w:val="4"/>
        <w:numId w:val="3"/>
      </w:numPr>
      <w:spacing w:before="240"/>
    </w:pPr>
    <w:rPr>
      <w:b/>
      <w:i/>
      <w:u w:val="single"/>
    </w:rPr>
  </w:style>
  <w:style w:type="paragraph" w:styleId="Heading6-noTOC" w:customStyle="1">
    <w:name w:val="Heading 6-no TOC"/>
    <w:basedOn w:val="Normal"/>
    <w:next w:val="Normal"/>
    <w:rsid w:val="008A13CA"/>
    <w:pPr>
      <w:keepNext/>
      <w:numPr>
        <w:ilvl w:val="5"/>
        <w:numId w:val="3"/>
      </w:numPr>
      <w:spacing w:before="240"/>
    </w:pPr>
  </w:style>
  <w:style w:type="paragraph" w:styleId="Heading7-noTOC" w:customStyle="1">
    <w:name w:val="Heading 7-no TOC"/>
    <w:basedOn w:val="Normal"/>
    <w:next w:val="Normal"/>
    <w:rsid w:val="008A13CA"/>
    <w:pPr>
      <w:keepNext/>
      <w:numPr>
        <w:ilvl w:val="6"/>
        <w:numId w:val="3"/>
      </w:numPr>
      <w:spacing w:before="240"/>
    </w:pPr>
    <w:rPr>
      <w:i/>
    </w:rPr>
  </w:style>
  <w:style w:type="paragraph" w:styleId="Heading8-noTOC" w:customStyle="1">
    <w:name w:val="Heading 8-no TOC"/>
    <w:basedOn w:val="Normal"/>
    <w:next w:val="Normal"/>
    <w:rsid w:val="008A13CA"/>
    <w:pPr>
      <w:keepNext/>
      <w:numPr>
        <w:ilvl w:val="7"/>
        <w:numId w:val="3"/>
      </w:numPr>
      <w:spacing w:before="240"/>
    </w:pPr>
    <w:rPr>
      <w:i/>
      <w:u w:val="single"/>
    </w:rPr>
  </w:style>
  <w:style w:type="paragraph" w:styleId="Heading9-noTOC" w:customStyle="1">
    <w:name w:val="Heading 9-no TOC"/>
    <w:basedOn w:val="Normal"/>
    <w:next w:val="Normal"/>
    <w:rsid w:val="008A13CA"/>
    <w:pPr>
      <w:keepNext/>
      <w:numPr>
        <w:ilvl w:val="8"/>
        <w:numId w:val="3"/>
      </w:numPr>
      <w:spacing w:before="240"/>
    </w:pPr>
    <w:rPr>
      <w:b/>
    </w:rPr>
  </w:style>
  <w:style w:type="numbering" w:styleId="Headings-noTOC" w:customStyle="1">
    <w:name w:val="Headings-no TOC"/>
    <w:basedOn w:val="NoList"/>
    <w:rsid w:val="008A13CA"/>
    <w:pPr>
      <w:numPr>
        <w:numId w:val="3"/>
      </w:numPr>
    </w:pPr>
  </w:style>
  <w:style w:type="paragraph" w:styleId="Num-Heading8" w:customStyle="1">
    <w:name w:val="Num-Heading 8"/>
    <w:basedOn w:val="Normal"/>
    <w:next w:val="Normal"/>
    <w:rsid w:val="004A3B28"/>
    <w:pPr>
      <w:keepNext/>
      <w:spacing w:before="240"/>
      <w:outlineLvl w:val="7"/>
    </w:pPr>
    <w:rPr>
      <w:i/>
      <w:u w:val="single"/>
    </w:rPr>
  </w:style>
  <w:style w:type="paragraph" w:styleId="bullet10" w:customStyle="1">
    <w:name w:val="bullet 10"/>
    <w:basedOn w:val="Normal"/>
    <w:rsid w:val="009C3601"/>
    <w:pPr>
      <w:numPr>
        <w:ilvl w:val="4"/>
        <w:numId w:val="14"/>
      </w:numPr>
    </w:pPr>
  </w:style>
  <w:style w:type="paragraph" w:styleId="bullet11" w:customStyle="1">
    <w:name w:val="bullet 11"/>
    <w:basedOn w:val="bullet10"/>
    <w:rsid w:val="009C3601"/>
    <w:pPr>
      <w:numPr>
        <w:ilvl w:val="5"/>
      </w:numPr>
    </w:pPr>
  </w:style>
  <w:style w:type="paragraph" w:styleId="bullet12" w:customStyle="1">
    <w:name w:val="bullet 12"/>
    <w:basedOn w:val="Normal"/>
    <w:rsid w:val="009C3601"/>
    <w:pPr>
      <w:numPr>
        <w:ilvl w:val="6"/>
        <w:numId w:val="14"/>
      </w:numPr>
    </w:pPr>
  </w:style>
  <w:style w:type="paragraph" w:styleId="bullet13" w:customStyle="1">
    <w:name w:val="bullet 13"/>
    <w:basedOn w:val="bullet12"/>
    <w:rsid w:val="009C3601"/>
    <w:pPr>
      <w:numPr>
        <w:ilvl w:val="7"/>
      </w:numPr>
    </w:pPr>
  </w:style>
  <w:style w:type="paragraph" w:styleId="bullet14" w:customStyle="1">
    <w:name w:val="bullet 14"/>
    <w:basedOn w:val="Normal"/>
    <w:rsid w:val="00D704A6"/>
    <w:pPr>
      <w:numPr>
        <w:ilvl w:val="8"/>
        <w:numId w:val="14"/>
      </w:numPr>
    </w:pPr>
  </w:style>
  <w:style w:type="numbering" w:styleId="Bullets2" w:customStyle="1">
    <w:name w:val="Bullets 2"/>
    <w:basedOn w:val="NoList"/>
    <w:semiHidden/>
    <w:rsid w:val="009C3601"/>
    <w:pPr>
      <w:numPr>
        <w:numId w:val="8"/>
      </w:numPr>
    </w:pPr>
  </w:style>
  <w:style w:type="paragraph" w:styleId="TableBullet1indent" w:customStyle="1">
    <w:name w:val="Table Bullet1 indent"/>
    <w:basedOn w:val="Normal"/>
    <w:rsid w:val="00D704A6"/>
    <w:pPr>
      <w:numPr>
        <w:ilvl w:val="1"/>
        <w:numId w:val="13"/>
      </w:numPr>
      <w:spacing w:before="40" w:after="40"/>
    </w:pPr>
    <w:rPr>
      <w:sz w:val="20"/>
      <w:lang w:val="en-GB"/>
    </w:rPr>
  </w:style>
  <w:style w:type="paragraph" w:styleId="TableBullet2indent" w:customStyle="1">
    <w:name w:val="Table Bullet2 indent"/>
    <w:basedOn w:val="Normal"/>
    <w:rsid w:val="00D704A6"/>
    <w:pPr>
      <w:numPr>
        <w:ilvl w:val="3"/>
        <w:numId w:val="13"/>
      </w:numPr>
      <w:spacing w:before="40" w:after="40"/>
    </w:pPr>
    <w:rPr>
      <w:sz w:val="20"/>
      <w:lang w:val="en-GB"/>
    </w:rPr>
  </w:style>
  <w:style w:type="paragraph" w:styleId="TableBullet3indent" w:customStyle="1">
    <w:name w:val="Table Bullet3 indent"/>
    <w:basedOn w:val="Normal"/>
    <w:rsid w:val="00D704A6"/>
    <w:pPr>
      <w:numPr>
        <w:ilvl w:val="5"/>
        <w:numId w:val="13"/>
      </w:numPr>
      <w:spacing w:before="40" w:after="40"/>
    </w:pPr>
    <w:rPr>
      <w:sz w:val="20"/>
      <w:lang w:val="en-GB"/>
    </w:rPr>
  </w:style>
  <w:style w:type="paragraph" w:styleId="TableBullet4indent" w:customStyle="1">
    <w:name w:val="Table Bullet4 indent"/>
    <w:basedOn w:val="Normal"/>
    <w:rsid w:val="00D704A6"/>
    <w:pPr>
      <w:numPr>
        <w:ilvl w:val="7"/>
        <w:numId w:val="13"/>
      </w:numPr>
      <w:spacing w:before="40" w:after="40"/>
    </w:pPr>
    <w:rPr>
      <w:sz w:val="20"/>
      <w:lang w:val="en-GB"/>
    </w:rPr>
  </w:style>
  <w:style w:type="paragraph" w:styleId="TableBullet5" w:customStyle="1">
    <w:name w:val="Table Bullet5"/>
    <w:basedOn w:val="Normal"/>
    <w:rsid w:val="00D704A6"/>
    <w:pPr>
      <w:numPr>
        <w:ilvl w:val="8"/>
        <w:numId w:val="13"/>
      </w:numPr>
      <w:spacing w:before="40" w:after="40"/>
    </w:pPr>
    <w:rPr>
      <w:sz w:val="20"/>
      <w:lang w:val="en-GB"/>
    </w:rPr>
  </w:style>
  <w:style w:type="numbering" w:styleId="TableBullets" w:customStyle="1">
    <w:name w:val="Table Bullets"/>
    <w:basedOn w:val="NoList"/>
    <w:rsid w:val="00D704A6"/>
    <w:pPr>
      <w:numPr>
        <w:numId w:val="13"/>
      </w:numPr>
    </w:pPr>
  </w:style>
  <w:style w:type="paragraph" w:styleId="TableBullet6" w:customStyle="1">
    <w:name w:val="Table Bullet6"/>
    <w:basedOn w:val="Normal"/>
    <w:rsid w:val="00BF7B73"/>
    <w:pPr>
      <w:numPr>
        <w:numId w:val="4"/>
      </w:numPr>
      <w:spacing w:before="40" w:after="40"/>
    </w:pPr>
    <w:rPr>
      <w:sz w:val="20"/>
    </w:rPr>
  </w:style>
  <w:style w:type="paragraph" w:styleId="TableBullet7" w:customStyle="1">
    <w:name w:val="Table Bullet7"/>
    <w:basedOn w:val="TableBullet6"/>
    <w:rsid w:val="00664BB2"/>
    <w:pPr>
      <w:numPr>
        <w:ilvl w:val="1"/>
      </w:numPr>
    </w:pPr>
  </w:style>
  <w:style w:type="paragraph" w:styleId="TableBullet8" w:customStyle="1">
    <w:name w:val="Table Bullet8"/>
    <w:basedOn w:val="Normal"/>
    <w:rsid w:val="00BF7B73"/>
    <w:pPr>
      <w:numPr>
        <w:ilvl w:val="2"/>
        <w:numId w:val="4"/>
      </w:numPr>
      <w:spacing w:before="40" w:after="40"/>
    </w:pPr>
    <w:rPr>
      <w:sz w:val="20"/>
    </w:rPr>
  </w:style>
  <w:style w:type="paragraph" w:styleId="TableBullet9" w:customStyle="1">
    <w:name w:val="Table Bullet9"/>
    <w:basedOn w:val="TableBullet8"/>
    <w:rsid w:val="00664BB2"/>
    <w:pPr>
      <w:numPr>
        <w:ilvl w:val="3"/>
      </w:numPr>
    </w:pPr>
  </w:style>
  <w:style w:type="paragraph" w:styleId="TableBullet10" w:customStyle="1">
    <w:name w:val="Table Bullet10"/>
    <w:basedOn w:val="Normal"/>
    <w:rsid w:val="00BF7B73"/>
    <w:pPr>
      <w:numPr>
        <w:ilvl w:val="4"/>
        <w:numId w:val="4"/>
      </w:numPr>
      <w:spacing w:before="40" w:after="40"/>
    </w:pPr>
    <w:rPr>
      <w:sz w:val="20"/>
    </w:rPr>
  </w:style>
  <w:style w:type="paragraph" w:styleId="TableBullet11" w:customStyle="1">
    <w:name w:val="Table Bullet11"/>
    <w:basedOn w:val="TableBullet10"/>
    <w:rsid w:val="00664BB2"/>
    <w:pPr>
      <w:numPr>
        <w:ilvl w:val="5"/>
      </w:numPr>
    </w:pPr>
  </w:style>
  <w:style w:type="paragraph" w:styleId="TableBullet12" w:customStyle="1">
    <w:name w:val="Table Bullet12"/>
    <w:basedOn w:val="Normal"/>
    <w:rsid w:val="00BF7B73"/>
    <w:pPr>
      <w:numPr>
        <w:ilvl w:val="6"/>
        <w:numId w:val="4"/>
      </w:numPr>
      <w:spacing w:before="40" w:after="40"/>
    </w:pPr>
    <w:rPr>
      <w:sz w:val="20"/>
    </w:rPr>
  </w:style>
  <w:style w:type="paragraph" w:styleId="TableBullet13" w:customStyle="1">
    <w:name w:val="Table Bullet13"/>
    <w:basedOn w:val="TableBullet12"/>
    <w:rsid w:val="00664BB2"/>
    <w:pPr>
      <w:numPr>
        <w:ilvl w:val="7"/>
      </w:numPr>
    </w:pPr>
  </w:style>
  <w:style w:type="paragraph" w:styleId="TableBullet14" w:customStyle="1">
    <w:name w:val="Table Bullet14"/>
    <w:basedOn w:val="Normal"/>
    <w:rsid w:val="00BF7B73"/>
    <w:pPr>
      <w:numPr>
        <w:ilvl w:val="8"/>
        <w:numId w:val="4"/>
      </w:numPr>
      <w:spacing w:before="40" w:after="40"/>
    </w:pPr>
    <w:rPr>
      <w:sz w:val="20"/>
    </w:rPr>
  </w:style>
  <w:style w:type="numbering" w:styleId="TableBullets2" w:customStyle="1">
    <w:name w:val="Table Bullets 2"/>
    <w:basedOn w:val="NoList"/>
    <w:semiHidden/>
    <w:rsid w:val="00664BB2"/>
    <w:pPr>
      <w:numPr>
        <w:numId w:val="4"/>
      </w:numPr>
    </w:pPr>
  </w:style>
  <w:style w:type="table" w:styleId="TableStyleRowGrey" w:customStyle="1">
    <w:name w:val="Table Style Row Grey"/>
    <w:basedOn w:val="TableNormal"/>
    <w:rsid w:val="00B4224A"/>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Pr/>
      <w:tcPr>
        <w:vAlign w:val="center"/>
      </w:tcPr>
    </w:tblStylePr>
    <w:tblStylePr w:type="band1Horz">
      <w:pPr>
        <w:jc w:val="center"/>
      </w:pPr>
      <w:tblPr/>
      <w:tcPr>
        <w:shd w:val="clear" w:color="auto" w:fill="C0C0C0"/>
        <w:vAlign w:val="center"/>
      </w:tcPr>
    </w:tblStylePr>
    <w:tblStylePr w:type="band2Horz">
      <w:pPr>
        <w:jc w:val="center"/>
      </w:pPr>
      <w:tblPr/>
      <w:tcPr>
        <w:vAlign w:val="center"/>
      </w:tcPr>
    </w:tblStylePr>
  </w:style>
  <w:style w:type="character" w:styleId="Redtext" w:customStyle="1">
    <w:name w:val="Red text"/>
    <w:basedOn w:val="DefaultParagraphFont"/>
    <w:rsid w:val="008B1A2F"/>
    <w:rPr>
      <w:color w:val="FF0000"/>
    </w:rPr>
  </w:style>
  <w:style w:type="paragraph" w:styleId="Task2" w:customStyle="1">
    <w:name w:val="Task 2"/>
    <w:basedOn w:val="Normal"/>
    <w:next w:val="Normal"/>
    <w:rsid w:val="00706056"/>
    <w:pPr>
      <w:keepNext/>
      <w:numPr>
        <w:ilvl w:val="5"/>
        <w:numId w:val="7"/>
      </w:numPr>
      <w:spacing w:before="240"/>
    </w:pPr>
  </w:style>
  <w:style w:type="character" w:styleId="Strong">
    <w:name w:val="Strong"/>
    <w:basedOn w:val="DefaultParagraphFont"/>
    <w:qFormat/>
    <w:rsid w:val="008B1A2F"/>
    <w:rPr>
      <w:b/>
      <w:bCs/>
    </w:rPr>
  </w:style>
  <w:style w:type="table" w:styleId="TableStyleBlack" w:customStyle="1">
    <w:name w:val="Table Style Black"/>
    <w:basedOn w:val="TableNormal"/>
    <w:rsid w:val="00F044D7"/>
    <w:rPr>
      <w:rFonts w:ascii="Arial" w:hAnsi="Arial"/>
    </w:rPr>
    <w:tblP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blStylePr w:type="firstRow">
      <w:pPr>
        <w:jc w:val="center"/>
      </w:pPr>
      <w:rPr>
        <w:rFonts w:ascii="Arial" w:hAnsi="Arial"/>
        <w:b/>
        <w:sz w:val="20"/>
      </w:rPr>
      <w:tblPr/>
      <w:trPr>
        <w:tblHeader/>
      </w:trPr>
      <w:tcPr>
        <w:shd w:val="clear" w:color="auto" w:fill="000000"/>
        <w:vAlign w:val="bottom"/>
      </w:tcPr>
    </w:tblStylePr>
    <w:tblStylePr w:type="firstCol">
      <w:pPr>
        <w:jc w:val="left"/>
      </w:pPr>
      <w:tblPr/>
      <w:tcPr>
        <w:vAlign w:val="center"/>
      </w:tcPr>
    </w:tblStylePr>
  </w:style>
  <w:style w:type="table" w:styleId="TableStyleDarkBlue" w:customStyle="1">
    <w:name w:val="Table Style Dark Blue"/>
    <w:basedOn w:val="TableNormal"/>
    <w:rsid w:val="00F044D7"/>
    <w:rPr>
      <w:rFonts w:ascii="Arial" w:hAnsi="Arial"/>
    </w:rPr>
    <w:tblP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rPr>
      <w:cantSplit/>
    </w:trPr>
    <w:tcPr>
      <w:vAlign w:val="center"/>
    </w:tcPr>
    <w:tblStylePr w:type="firstRow">
      <w:pPr>
        <w:jc w:val="center"/>
      </w:pPr>
      <w:rPr>
        <w:rFonts w:ascii="Arial" w:hAnsi="Arial"/>
        <w:b/>
        <w:i w:val="0"/>
        <w:color w:val="FFFFFF" w:themeColor="background1"/>
        <w:sz w:val="20"/>
      </w:rPr>
      <w:tblPr/>
      <w:trPr>
        <w:cantSplit w:val="0"/>
        <w:tblHeader/>
      </w:trPr>
      <w:tcPr>
        <w:shd w:val="clear" w:color="auto" w:fill="002856" w:themeFill="text2"/>
      </w:tcPr>
    </w:tblStylePr>
    <w:tblStylePr w:type="firstCol">
      <w:pPr>
        <w:jc w:val="left"/>
      </w:pPr>
      <w:tblPr/>
      <w:tcPr>
        <w:vAlign w:val="center"/>
      </w:tcPr>
    </w:tblStylePr>
  </w:style>
  <w:style w:type="table" w:styleId="TableStyleMedBlue" w:customStyle="1">
    <w:name w:val="Table Style Med Blue"/>
    <w:basedOn w:val="TableNormal"/>
    <w:rsid w:val="00F044D7"/>
    <w:rPr>
      <w:rFonts w:ascii="Arial" w:hAnsi="Arial"/>
    </w:rPr>
    <w:tblP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cPr>
      <w:vAlign w:val="center"/>
    </w:tcPr>
    <w:tblStylePr w:type="firstRow">
      <w:pPr>
        <w:jc w:val="center"/>
      </w:pPr>
      <w:rPr>
        <w:b/>
        <w:color w:val="FFFFFF"/>
        <w:sz w:val="20"/>
      </w:rPr>
      <w:tblPr/>
      <w:trPr>
        <w:tblHeader/>
      </w:trPr>
      <w:tcPr>
        <w:shd w:val="clear" w:color="auto" w:fill="909BB3"/>
        <w:vAlign w:val="bottom"/>
      </w:tcPr>
    </w:tblStylePr>
  </w:style>
  <w:style w:type="table" w:styleId="TableStyleBrown" w:customStyle="1">
    <w:name w:val="Table Style Brown"/>
    <w:basedOn w:val="TableNormal"/>
    <w:rsid w:val="00F044D7"/>
    <w:rPr>
      <w:rFonts w:ascii="Arial" w:hAnsi="Arial"/>
    </w:rPr>
    <w:tblP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cPr>
      <w:vAlign w:val="center"/>
    </w:tcPr>
    <w:tblStylePr w:type="firstRow">
      <w:pPr>
        <w:jc w:val="center"/>
      </w:pPr>
      <w:rPr>
        <w:b/>
        <w:color w:val="FFFFFF"/>
      </w:rPr>
      <w:tblPr/>
      <w:trPr>
        <w:cantSplit w:val="0"/>
        <w:tblHeader/>
      </w:trPr>
      <w:tcPr>
        <w:shd w:val="clear" w:color="auto" w:fill="6D5E3B"/>
        <w:vAlign w:val="bottom"/>
      </w:tcPr>
    </w:tblStylePr>
  </w:style>
  <w:style w:type="table" w:styleId="TableStyleRed" w:customStyle="1">
    <w:name w:val="Table Style Red"/>
    <w:basedOn w:val="TableNormal"/>
    <w:rsid w:val="00F044D7"/>
    <w:rPr>
      <w:rFonts w:ascii="Arial" w:hAnsi="Arial"/>
    </w:rPr>
    <w:tblP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cPr>
      <w:vAlign w:val="center"/>
    </w:tcPr>
    <w:tblStylePr w:type="firstRow">
      <w:pPr>
        <w:jc w:val="center"/>
      </w:pPr>
      <w:rPr>
        <w:b/>
        <w:color w:val="FFFFFF"/>
      </w:rPr>
      <w:tblPr/>
      <w:trPr>
        <w:tblHeader/>
      </w:trPr>
      <w:tcPr>
        <w:shd w:val="clear" w:color="auto" w:fill="982A22"/>
        <w:vAlign w:val="bottom"/>
      </w:tcPr>
    </w:tblStylePr>
  </w:style>
  <w:style w:type="table" w:styleId="TableStyleLtBlue" w:customStyle="1">
    <w:name w:val="Table Style Lt Blue"/>
    <w:basedOn w:val="TableNormal"/>
    <w:rsid w:val="00F044D7"/>
    <w:rPr>
      <w:rFonts w:ascii="Arial" w:hAnsi="Arial"/>
    </w:rPr>
    <w:tblP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
    <w:tcPr>
      <w:vAlign w:val="center"/>
    </w:tcPr>
    <w:tblStylePr w:type="firstRow">
      <w:pPr>
        <w:jc w:val="center"/>
      </w:pPr>
      <w:rPr>
        <w:rFonts w:ascii="Arial" w:hAnsi="Arial"/>
        <w:b/>
        <w:sz w:val="20"/>
      </w:rPr>
      <w:tblPr/>
      <w:trPr>
        <w:tblHeader/>
      </w:trPr>
      <w:tcPr>
        <w:shd w:val="clear" w:color="auto" w:fill="CBD0DF"/>
        <w:vAlign w:val="bottom"/>
      </w:tcPr>
    </w:tblStylePr>
  </w:style>
  <w:style w:type="table" w:styleId="TableStyleRowLtBlue" w:customStyle="1">
    <w:name w:val="Table Style Row Lt Blue"/>
    <w:basedOn w:val="TableNormal"/>
    <w:rsid w:val="00F22A7C"/>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StylePr>
    <w:tblStylePr w:type="band1Horz">
      <w:pPr>
        <w:jc w:val="center"/>
      </w:pPr>
      <w:tblPr/>
      <w:tcPr>
        <w:shd w:val="clear" w:color="auto" w:fill="CBD0DF"/>
      </w:tcPr>
    </w:tblStylePr>
  </w:style>
  <w:style w:type="table" w:styleId="TableStyleTasksDeliverGrey" w:customStyle="1">
    <w:name w:val="Table Style Tasks/Deliver Grey"/>
    <w:basedOn w:val="TableNormal"/>
    <w:rsid w:val="008E07AF"/>
    <w:rPr>
      <w:rFonts w:ascii="Arial" w:hAnsi="Arial"/>
    </w:rPr>
    <w:tblPr>
      <w:tblStyleRowBandSize w:val="1"/>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
    <w:tblStylePr w:type="firstRow">
      <w:pPr>
        <w:jc w:val="center"/>
      </w:pPr>
      <w:rPr>
        <w:rFonts w:ascii="Arial" w:hAnsi="Arial"/>
        <w:b/>
        <w:sz w:val="24"/>
      </w:rPr>
      <w:tblPr/>
      <w:tcPr>
        <w:tcBorders>
          <w:bottom w:val="single" w:color="auto" w:sz="12" w:space="0"/>
          <w:insideH w:val="nil"/>
        </w:tcBorders>
        <w:shd w:val="clear" w:color="auto" w:fill="C0C0C0"/>
        <w:vAlign w:val="center"/>
      </w:tcPr>
    </w:tblStylePr>
    <w:tblStylePr w:type="band1Horz">
      <w:pPr>
        <w:jc w:val="left"/>
      </w:pPr>
      <w:rPr>
        <w:rFonts w:ascii="Arial" w:hAnsi="Arial"/>
        <w:b w:val="0"/>
        <w:i w:val="0"/>
        <w:sz w:val="24"/>
      </w:rPr>
      <w:tblPr/>
      <w:tcPr>
        <w:tcBorders>
          <w:bottom w:val="single" w:color="auto" w:sz="8" w:space="0"/>
        </w:tcBorders>
        <w:shd w:val="clear" w:color="auto" w:fill="C0C0C0"/>
      </w:tcPr>
    </w:tblStylePr>
    <w:tblStylePr w:type="band2Horz">
      <w:pPr>
        <w:jc w:val="left"/>
      </w:pPr>
      <w:rPr>
        <w:rFonts w:ascii="Arial" w:hAnsi="Arial"/>
        <w:sz w:val="20"/>
      </w:rPr>
      <w:tblPr/>
      <w:tcPr>
        <w:tcBorders>
          <w:insideH w:val="single" w:color="auto" w:sz="8" w:space="0"/>
          <w:insideV w:val="single" w:color="auto" w:sz="8" w:space="0"/>
        </w:tcBorders>
      </w:tcPr>
    </w:tblStylePr>
  </w:style>
  <w:style w:type="paragraph" w:styleId="TableTextBold" w:customStyle="1">
    <w:name w:val="Table Text Bold"/>
    <w:basedOn w:val="TableText"/>
    <w:rsid w:val="00844338"/>
    <w:rPr>
      <w:b/>
    </w:rPr>
  </w:style>
  <w:style w:type="table" w:styleId="TableStyleTasksDeliverLtBlue" w:customStyle="1">
    <w:name w:val="Table Style Tasks/Deliver Lt Blue"/>
    <w:basedOn w:val="TableNormal"/>
    <w:rsid w:val="008E07AF"/>
    <w:rPr>
      <w:rFonts w:ascii="Arial" w:hAnsi="Arial"/>
    </w:rPr>
    <w:tblPr>
      <w:tblStyleRowBandSize w:val="1"/>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
    <w:tblStylePr w:type="firstRow">
      <w:pPr>
        <w:jc w:val="center"/>
      </w:pPr>
      <w:rPr>
        <w:b/>
      </w:rPr>
      <w:tblPr/>
      <w:tcPr>
        <w:tcBorders>
          <w:bottom w:val="single" w:color="auto" w:sz="12" w:space="0"/>
        </w:tcBorders>
        <w:shd w:val="clear" w:color="auto" w:fill="CBD0DF"/>
        <w:vAlign w:val="center"/>
      </w:tcPr>
    </w:tblStylePr>
    <w:tblStylePr w:type="band1Horz">
      <w:pPr>
        <w:jc w:val="left"/>
      </w:pPr>
      <w:tblPr/>
      <w:tcPr>
        <w:shd w:val="clear" w:color="auto" w:fill="CBD0DF"/>
      </w:tcPr>
    </w:tblStylePr>
    <w:tblStylePr w:type="band2Horz">
      <w:pPr>
        <w:jc w:val="left"/>
      </w:pPr>
    </w:tblStylePr>
  </w:style>
  <w:style w:type="paragraph" w:styleId="TOCHeading">
    <w:name w:val="TOC Heading"/>
    <w:basedOn w:val="Normal"/>
    <w:next w:val="Normal"/>
    <w:uiPriority w:val="39"/>
    <w:qFormat/>
    <w:rsid w:val="005D24DD"/>
    <w:pPr>
      <w:keepNext/>
      <w:spacing w:before="240"/>
    </w:pPr>
    <w:rPr>
      <w:rFonts w:eastAsia="MS Mincho" w:cs="Times New Roman"/>
      <w:b/>
      <w:szCs w:val="20"/>
    </w:rPr>
  </w:style>
  <w:style w:type="paragraph" w:styleId="FootnoteText">
    <w:name w:val="footnote text"/>
    <w:basedOn w:val="Normal"/>
    <w:link w:val="FootnoteTextChar"/>
    <w:uiPriority w:val="99"/>
    <w:semiHidden/>
    <w:rsid w:val="00A76E1D"/>
    <w:rPr>
      <w:rFonts w:eastAsia="MS Mincho" w:cs="Times New Roman"/>
      <w:sz w:val="20"/>
      <w:szCs w:val="20"/>
    </w:rPr>
  </w:style>
  <w:style w:type="character" w:styleId="FootnoteReference">
    <w:name w:val="footnote reference"/>
    <w:uiPriority w:val="99"/>
    <w:semiHidden/>
    <w:rsid w:val="00A76E1D"/>
    <w:rPr>
      <w:vertAlign w:val="superscript"/>
    </w:rPr>
  </w:style>
  <w:style w:type="paragraph" w:styleId="TableTextCentered" w:customStyle="1">
    <w:name w:val="Table Text Centered"/>
    <w:basedOn w:val="TableText"/>
    <w:rsid w:val="008B1A2F"/>
    <w:pPr>
      <w:jc w:val="center"/>
    </w:pPr>
  </w:style>
  <w:style w:type="paragraph" w:styleId="Normal-nospace" w:customStyle="1">
    <w:name w:val="Normal-no space"/>
    <w:basedOn w:val="Normal"/>
    <w:rsid w:val="00A569D5"/>
    <w:pPr>
      <w:spacing w:after="0"/>
    </w:pPr>
  </w:style>
  <w:style w:type="character" w:styleId="Heading2Char" w:customStyle="1">
    <w:name w:val="Heading 2 Char"/>
    <w:basedOn w:val="DefaultParagraphFont"/>
    <w:link w:val="Heading2"/>
    <w:rsid w:val="008C474D"/>
    <w:rPr>
      <w:rFonts w:ascii="Times New Roman" w:hAnsi="Times New Roman" w:eastAsia="Times New Roman"/>
      <w:b/>
      <w:spacing w:val="10"/>
      <w:sz w:val="24"/>
      <w:szCs w:val="22"/>
    </w:rPr>
  </w:style>
  <w:style w:type="paragraph" w:styleId="Num-Heading9" w:customStyle="1">
    <w:name w:val="Num-Heading 9"/>
    <w:basedOn w:val="Normal"/>
    <w:next w:val="Normal"/>
    <w:rsid w:val="004A3B28"/>
    <w:pPr>
      <w:keepNext/>
      <w:spacing w:before="240"/>
      <w:outlineLvl w:val="8"/>
    </w:pPr>
    <w:rPr>
      <w:b/>
    </w:rPr>
  </w:style>
  <w:style w:type="character" w:styleId="SectionDividerChar" w:customStyle="1">
    <w:name w:val="Section Divider Char"/>
    <w:basedOn w:val="DefaultParagraphFont"/>
    <w:link w:val="SectionDivider"/>
    <w:rsid w:val="00BA54FC"/>
    <w:rPr>
      <w:rFonts w:ascii="Arial Black" w:hAnsi="Arial Black" w:eastAsia="Times New Roman" w:cs="Arial"/>
      <w:b/>
      <w:snapToGrid w:val="0"/>
      <w:color w:val="002856" w:themeColor="text2"/>
      <w:sz w:val="32"/>
      <w:szCs w:val="32"/>
    </w:rPr>
  </w:style>
  <w:style w:type="numbering" w:styleId="Num-Headings" w:customStyle="1">
    <w:name w:val="Num-Headings"/>
    <w:basedOn w:val="NoList"/>
    <w:semiHidden/>
    <w:rsid w:val="004A3B28"/>
    <w:pPr>
      <w:numPr>
        <w:numId w:val="9"/>
      </w:numPr>
    </w:pPr>
  </w:style>
  <w:style w:type="character" w:styleId="TableTextChar" w:customStyle="1">
    <w:name w:val="Table Text Char"/>
    <w:basedOn w:val="DefaultParagraphFont"/>
    <w:link w:val="TableText"/>
    <w:rsid w:val="005D4B8F"/>
    <w:rPr>
      <w:rFonts w:ascii="Arial" w:hAnsi="Arial" w:cs="Arial"/>
      <w:szCs w:val="22"/>
      <w:lang w:val="en-US" w:eastAsia="en-US" w:bidi="ar-SA"/>
    </w:rPr>
  </w:style>
  <w:style w:type="paragraph" w:styleId="Footer-left" w:customStyle="1">
    <w:name w:val="Footer-left"/>
    <w:basedOn w:val="Footer"/>
    <w:rsid w:val="0090753B"/>
    <w:rPr>
      <w:szCs w:val="11"/>
    </w:rPr>
  </w:style>
  <w:style w:type="paragraph" w:styleId="TableTextWhite" w:customStyle="1">
    <w:name w:val="Table Text White"/>
    <w:basedOn w:val="TableText"/>
    <w:rsid w:val="00586F2A"/>
    <w:pPr>
      <w:numPr>
        <w:ilvl w:val="4"/>
      </w:numPr>
      <w:jc w:val="center"/>
    </w:pPr>
    <w:rPr>
      <w:color w:val="FFFFFF"/>
    </w:rPr>
  </w:style>
  <w:style w:type="paragraph" w:styleId="TableTextBoldItalic" w:customStyle="1">
    <w:name w:val="Table Text Bold Italic"/>
    <w:basedOn w:val="TableTextBold"/>
    <w:rsid w:val="00586F2A"/>
    <w:pPr>
      <w:numPr>
        <w:ilvl w:val="4"/>
      </w:numPr>
    </w:pPr>
    <w:rPr>
      <w:i/>
    </w:rPr>
  </w:style>
  <w:style w:type="character" w:styleId="FooterChar" w:customStyle="1">
    <w:name w:val="Footer Char"/>
    <w:basedOn w:val="DefaultParagraphFont"/>
    <w:link w:val="Footer"/>
    <w:uiPriority w:val="99"/>
    <w:rsid w:val="00106D21"/>
    <w:rPr>
      <w:rFonts w:ascii="Times New Roman" w:hAnsi="Times New Roman" w:eastAsia="Times New Roman" w:cs="Arial"/>
      <w:sz w:val="16"/>
      <w:szCs w:val="22"/>
    </w:rPr>
  </w:style>
  <w:style w:type="paragraph" w:styleId="SectionDivider-Numbered" w:customStyle="1">
    <w:name w:val="Section Divider-Numbered"/>
    <w:basedOn w:val="SectionDivider"/>
    <w:rsid w:val="006F32FE"/>
    <w:pPr>
      <w:numPr>
        <w:numId w:val="12"/>
      </w:numPr>
      <w:outlineLvl w:val="9"/>
    </w:pPr>
  </w:style>
  <w:style w:type="table" w:styleId="TableStyleWhite" w:customStyle="1">
    <w:name w:val="Table Style White"/>
    <w:basedOn w:val="TableNormal"/>
    <w:uiPriority w:val="99"/>
    <w:qFormat/>
    <w:rsid w:val="00A175D3"/>
    <w:rPr>
      <w:rFonts w:ascii="Arial" w:hAnsi="Arial"/>
    </w:rPr>
    <w:tblP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
    <w:tcPr>
      <w:shd w:val="clear" w:color="auto" w:fill="FFFFFF"/>
    </w:tcPr>
    <w:tblStylePr w:type="firstRow">
      <w:pPr>
        <w:jc w:val="center"/>
      </w:pPr>
      <w:rPr>
        <w:rFonts w:ascii="Arial" w:hAnsi="Arial"/>
        <w:b/>
        <w:color w:val="002856" w:themeColor="text2"/>
        <w:sz w:val="20"/>
      </w:rPr>
      <w:tblPr/>
      <w:trPr>
        <w:tblHeader/>
      </w:trPr>
      <w:tcPr>
        <w:tcBorders>
          <w:top w:val="single" w:color="auto" w:sz="12" w:space="0"/>
          <w:left w:val="single" w:color="auto" w:sz="12" w:space="0"/>
          <w:bottom w:val="single" w:color="auto" w:sz="12" w:space="0"/>
          <w:right w:val="single" w:color="auto" w:sz="12" w:space="0"/>
        </w:tcBorders>
        <w:vAlign w:val="bottom"/>
      </w:tcPr>
    </w:tblStylePr>
  </w:style>
  <w:style w:type="character" w:styleId="HeaderChar" w:customStyle="1">
    <w:name w:val="Header Char"/>
    <w:aliases w:val="Header 1 Char"/>
    <w:basedOn w:val="DefaultParagraphFont"/>
    <w:link w:val="Header"/>
    <w:rsid w:val="00037BAE"/>
    <w:rPr>
      <w:rFonts w:ascii="Arial" w:hAnsi="Arial" w:eastAsia="Times New Roman" w:cs="Arial"/>
      <w:sz w:val="14"/>
      <w:szCs w:val="22"/>
    </w:rPr>
  </w:style>
  <w:style w:type="numbering" w:styleId="Bullets" w:customStyle="1">
    <w:name w:val="Bullets"/>
    <w:basedOn w:val="NoList"/>
    <w:rsid w:val="00D704A6"/>
    <w:pPr>
      <w:numPr>
        <w:numId w:val="17"/>
      </w:numPr>
    </w:pPr>
  </w:style>
  <w:style w:type="paragraph" w:styleId="Header-TOC" w:customStyle="1">
    <w:name w:val="Header-TOC"/>
    <w:rsid w:val="005D24DD"/>
    <w:pPr>
      <w:pBdr>
        <w:bottom w:val="single" w:color="auto" w:sz="4" w:space="1"/>
      </w:pBdr>
      <w:spacing w:after="20"/>
      <w:jc w:val="right"/>
    </w:pPr>
    <w:rPr>
      <w:rFonts w:ascii="Arial" w:hAnsi="Arial" w:eastAsia="Times New Roman" w:cs="Arial"/>
      <w:sz w:val="16"/>
      <w:szCs w:val="16"/>
    </w:rPr>
  </w:style>
  <w:style w:type="character" w:styleId="Num-Heading1Char" w:customStyle="1">
    <w:name w:val="Num-Heading 1 Char"/>
    <w:basedOn w:val="DefaultParagraphFont"/>
    <w:link w:val="Num-Heading1"/>
    <w:rsid w:val="0025762C"/>
    <w:rPr>
      <w:rFonts w:ascii="Times New Roman" w:hAnsi="Times New Roman" w:eastAsia="Times New Roman" w:cs="Arial"/>
      <w:b/>
      <w:sz w:val="32"/>
      <w:szCs w:val="22"/>
    </w:rPr>
  </w:style>
  <w:style w:type="character" w:styleId="Heading1Char" w:customStyle="1">
    <w:name w:val="Heading 1 Char"/>
    <w:aliases w:val="11 Char1,1 ghost Char2,g Char2,1 ghost Char Char2,g Char Char2,Heading 1 Char1 Char Char1,Heading 1 Char Char Char Char1,1 ghost Char Char Char Char1,g Char Char Char Char1,Heading 1 Char1 Char2,Heading 1 Char Char Char2,g Char Char Char1"/>
    <w:basedOn w:val="DefaultParagraphFont"/>
    <w:link w:val="Heading1"/>
    <w:rsid w:val="00E8155E"/>
    <w:rPr>
      <w:rFonts w:ascii="Times New Roman" w:hAnsi="Times New Roman" w:eastAsia="Times New Roman" w:cs="Arial"/>
      <w:b/>
      <w:caps/>
      <w:sz w:val="36"/>
      <w:szCs w:val="22"/>
    </w:rPr>
  </w:style>
  <w:style w:type="table" w:styleId="TableGrid">
    <w:name w:val="Table Grid"/>
    <w:basedOn w:val="TableNormal"/>
    <w:uiPriority w:val="59"/>
    <w:rsid w:val="00F044D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unhideWhenUsed/>
    <w:rsid w:val="00061498"/>
    <w:pPr>
      <w:spacing w:before="100" w:beforeAutospacing="1" w:after="100" w:afterAutospacing="1"/>
    </w:pPr>
    <w:rPr>
      <w:rFonts w:cs="Times New Roman"/>
      <w:szCs w:val="24"/>
    </w:rPr>
  </w:style>
  <w:style w:type="table" w:styleId="DarkBlueHorizontalLines" w:customStyle="1">
    <w:name w:val="Dark Blue Horizontal Lines"/>
    <w:basedOn w:val="TableNormal"/>
    <w:uiPriority w:val="99"/>
    <w:rsid w:val="00396103"/>
    <w:tblPr>
      <w:tblBorders>
        <w:bottom w:val="single" w:color="D3D3D3" w:sz="4" w:space="0"/>
        <w:insideH w:val="single" w:color="D3D3D3" w:sz="4" w:space="0"/>
      </w:tblBorders>
    </w:tblPr>
    <w:tblStylePr w:type="firstRow">
      <w:pPr>
        <w:jc w:val="center"/>
      </w:pPr>
      <w:rPr>
        <w:rFonts w:ascii="Arial Black" w:hAnsi="Arial Black"/>
        <w:b w:val="0"/>
        <w:i w:val="0"/>
        <w:sz w:val="20"/>
      </w:rPr>
      <w:tblPr/>
      <w:trPr>
        <w:cantSplit/>
        <w:tblHeader/>
      </w:trPr>
      <w:tcPr>
        <w:shd w:val="clear" w:color="auto" w:fill="002856"/>
        <w:vAlign w:val="center"/>
      </w:tcPr>
    </w:tblStylePr>
  </w:style>
  <w:style w:type="paragraph" w:styleId="TableHeadingArialBlack" w:customStyle="1">
    <w:name w:val="Table Heading Arial Black"/>
    <w:basedOn w:val="TableText"/>
    <w:qFormat/>
    <w:rsid w:val="00396103"/>
    <w:pPr>
      <w:numPr>
        <w:ilvl w:val="4"/>
      </w:numPr>
      <w:jc w:val="center"/>
    </w:pPr>
    <w:rPr>
      <w:rFonts w:asciiTheme="majorHAnsi" w:hAnsiTheme="majorHAnsi"/>
      <w:sz w:val="18"/>
      <w:szCs w:val="18"/>
    </w:rPr>
  </w:style>
  <w:style w:type="paragraph" w:styleId="TableTextArialBlack9ptBlue" w:customStyle="1">
    <w:name w:val="Table Text Arial Black 9pt Blue"/>
    <w:basedOn w:val="TableText"/>
    <w:qFormat/>
    <w:rsid w:val="00396103"/>
    <w:pPr>
      <w:numPr>
        <w:ilvl w:val="4"/>
      </w:numPr>
    </w:pPr>
    <w:rPr>
      <w:rFonts w:ascii="Arial Black" w:hAnsi="Arial Black"/>
      <w:color w:val="002856"/>
      <w:sz w:val="18"/>
      <w:szCs w:val="20"/>
    </w:rPr>
  </w:style>
  <w:style w:type="paragraph" w:styleId="AllCaps" w:customStyle="1">
    <w:name w:val="All Caps"/>
    <w:basedOn w:val="Normal"/>
    <w:rsid w:val="00B94288"/>
    <w:rPr>
      <w:caps/>
      <w:smallCaps/>
    </w:rPr>
  </w:style>
  <w:style w:type="paragraph" w:styleId="Footer-right" w:customStyle="1">
    <w:name w:val="Footer-right"/>
    <w:basedOn w:val="Footer"/>
    <w:rsid w:val="00B94288"/>
    <w:pPr>
      <w:jc w:val="right"/>
    </w:pPr>
    <w:rPr>
      <w:noProof/>
    </w:rPr>
  </w:style>
  <w:style w:type="paragraph" w:styleId="BalloonText">
    <w:name w:val="Balloon Text"/>
    <w:basedOn w:val="Normal"/>
    <w:link w:val="BalloonTextChar"/>
    <w:semiHidden/>
    <w:unhideWhenUsed/>
    <w:rsid w:val="00035E58"/>
    <w:pPr>
      <w:spacing w:after="0"/>
    </w:pPr>
    <w:rPr>
      <w:rFonts w:ascii="Segoe UI" w:hAnsi="Segoe UI" w:cs="Segoe UI"/>
      <w:sz w:val="18"/>
      <w:szCs w:val="18"/>
    </w:rPr>
  </w:style>
  <w:style w:type="character" w:styleId="BalloonTextChar" w:customStyle="1">
    <w:name w:val="Balloon Text Char"/>
    <w:basedOn w:val="DefaultParagraphFont"/>
    <w:link w:val="BalloonText"/>
    <w:semiHidden/>
    <w:rsid w:val="00035E58"/>
    <w:rPr>
      <w:rFonts w:ascii="Segoe UI" w:hAnsi="Segoe UI" w:eastAsia="Times New Roman" w:cs="Segoe UI"/>
      <w:sz w:val="18"/>
      <w:szCs w:val="18"/>
    </w:rPr>
  </w:style>
  <w:style w:type="numbering" w:styleId="TableTextNumbered" w:customStyle="1">
    <w:name w:val="Table Text Numbered"/>
    <w:basedOn w:val="NoList"/>
    <w:rsid w:val="009F6CDC"/>
    <w:pPr>
      <w:numPr>
        <w:numId w:val="19"/>
      </w:numPr>
    </w:pPr>
  </w:style>
  <w:style w:type="numbering" w:styleId="Style1" w:customStyle="1">
    <w:name w:val="Style1"/>
    <w:uiPriority w:val="99"/>
    <w:rsid w:val="00DF715D"/>
    <w:pPr>
      <w:numPr>
        <w:numId w:val="20"/>
      </w:numPr>
    </w:pPr>
  </w:style>
  <w:style w:type="numbering" w:styleId="Style2" w:customStyle="1">
    <w:name w:val="Style2"/>
    <w:uiPriority w:val="99"/>
    <w:rsid w:val="00B8754C"/>
    <w:pPr>
      <w:numPr>
        <w:numId w:val="21"/>
      </w:numPr>
    </w:pPr>
  </w:style>
  <w:style w:type="numbering" w:styleId="Style3" w:customStyle="1">
    <w:name w:val="Style3"/>
    <w:uiPriority w:val="99"/>
    <w:rsid w:val="00BD0E3C"/>
    <w:pPr>
      <w:numPr>
        <w:numId w:val="22"/>
      </w:numPr>
    </w:pPr>
  </w:style>
  <w:style w:type="character" w:styleId="UnresolvedMention">
    <w:name w:val="Unresolved Mention"/>
    <w:basedOn w:val="DefaultParagraphFont"/>
    <w:uiPriority w:val="99"/>
    <w:unhideWhenUsed/>
    <w:rsid w:val="00F66574"/>
    <w:rPr>
      <w:color w:val="605E5C"/>
      <w:shd w:val="clear" w:color="auto" w:fill="E1DFDD"/>
    </w:rPr>
  </w:style>
  <w:style w:type="paragraph" w:styleId="ListParagraph">
    <w:name w:val="List Paragraph"/>
    <w:aliases w:val="List Paragraph Char Char,b1,Use Case List Paragraph,List Paragraph1,Heading2,Body Bullet,Bullet for no #'s,lp1,Figure_name,B1,bu1,bu1 + Before:  0 pt,After:  6 pt,Ref,List Paragraph 1,Body Text1,FooterText,numbered,列出段落,列出段落1,Dot pt"/>
    <w:basedOn w:val="Normal"/>
    <w:link w:val="ListParagraphChar"/>
    <w:uiPriority w:val="34"/>
    <w:qFormat/>
    <w:rsid w:val="00DE0032"/>
    <w:pPr>
      <w:spacing w:after="3" w:line="260" w:lineRule="auto"/>
      <w:ind w:left="720" w:hanging="10"/>
      <w:contextualSpacing/>
    </w:pPr>
    <w:rPr>
      <w:rFonts w:cs="Times New Roman"/>
      <w:color w:val="000000"/>
    </w:rPr>
  </w:style>
  <w:style w:type="character" w:styleId="ListParagraphChar" w:customStyle="1">
    <w:name w:val="List Paragraph Char"/>
    <w:aliases w:val="List Paragraph Char Char Char,b1 Char,Use Case List Paragraph Char,List Paragraph1 Char,Heading2 Char,Body Bullet Char,Bullet for no #'s Char,lp1 Char,Figure_name Char,B1 Char,bu1 Char,bu1 + Before:  0 pt Char,After:  6 pt Char"/>
    <w:link w:val="ListParagraph"/>
    <w:uiPriority w:val="34"/>
    <w:locked/>
    <w:rsid w:val="00DE0032"/>
    <w:rPr>
      <w:rFonts w:ascii="Times New Roman" w:hAnsi="Times New Roman" w:eastAsia="Times New Roman"/>
      <w:color w:val="000000"/>
      <w:sz w:val="24"/>
      <w:szCs w:val="22"/>
    </w:rPr>
  </w:style>
  <w:style w:type="character" w:styleId="normaltextrun" w:customStyle="1">
    <w:name w:val="normaltextrun"/>
    <w:basedOn w:val="DefaultParagraphFont"/>
    <w:rsid w:val="00957100"/>
  </w:style>
  <w:style w:type="paragraph" w:styleId="paragraph" w:customStyle="1">
    <w:name w:val="paragraph"/>
    <w:basedOn w:val="Normal"/>
    <w:rsid w:val="007E1ECB"/>
    <w:pPr>
      <w:spacing w:before="100" w:beforeAutospacing="1" w:after="100" w:afterAutospacing="1"/>
    </w:pPr>
    <w:rPr>
      <w:rFonts w:cs="Times New Roman"/>
      <w:szCs w:val="24"/>
    </w:rPr>
  </w:style>
  <w:style w:type="character" w:styleId="Heading1Char2" w:customStyle="1">
    <w:name w:val="Heading 1 Char2"/>
    <w:aliases w:val="11 Char,1 ghost Char1,g Char1,Heading 1 Char Char1,1 ghost Char Char1,g Char Char1,Heading 1 Char1 Char Char,Heading 1 Char Char Char Char,1 ghost Char Char Char Char,g Char Char Char Char,Heading 1 Char1 Char1,Heading 1 Char Char Char1"/>
    <w:rsid w:val="00DD1F8C"/>
    <w:rPr>
      <w:b/>
      <w:bCs/>
      <w:kern w:val="32"/>
      <w:sz w:val="32"/>
      <w:szCs w:val="24"/>
      <w:lang w:val="en-US" w:eastAsia="en-US" w:bidi="ar-SA"/>
    </w:rPr>
  </w:style>
  <w:style w:type="character" w:styleId="CommentReference">
    <w:name w:val="annotation reference"/>
    <w:uiPriority w:val="99"/>
    <w:semiHidden/>
    <w:rsid w:val="00DD1F8C"/>
    <w:rPr>
      <w:sz w:val="16"/>
      <w:szCs w:val="16"/>
    </w:rPr>
  </w:style>
  <w:style w:type="paragraph" w:styleId="BodyText3">
    <w:name w:val="Body Text 3"/>
    <w:basedOn w:val="Normal"/>
    <w:link w:val="BodyText3Char"/>
    <w:rsid w:val="00DD1F8C"/>
    <w:pPr>
      <w:tabs>
        <w:tab w:val="left" w:pos="720"/>
      </w:tabs>
      <w:spacing w:after="0"/>
    </w:pPr>
    <w:rPr>
      <w:rFonts w:ascii="Arial" w:hAnsi="Arial"/>
      <w:sz w:val="22"/>
      <w:szCs w:val="20"/>
    </w:rPr>
  </w:style>
  <w:style w:type="character" w:styleId="BodyText3Char" w:customStyle="1">
    <w:name w:val="Body Text 3 Char"/>
    <w:basedOn w:val="DefaultParagraphFont"/>
    <w:link w:val="BodyText3"/>
    <w:rsid w:val="00DD1F8C"/>
    <w:rPr>
      <w:rFonts w:ascii="Arial" w:hAnsi="Arial" w:eastAsia="Times New Roman" w:cs="Arial"/>
      <w:sz w:val="22"/>
    </w:rPr>
  </w:style>
  <w:style w:type="paragraph" w:styleId="SectionNoHeading" w:customStyle="1">
    <w:name w:val="Section No Heading"/>
    <w:basedOn w:val="Normal"/>
    <w:rsid w:val="00DD1F8C"/>
    <w:pPr>
      <w:tabs>
        <w:tab w:val="left" w:pos="360"/>
      </w:tabs>
      <w:spacing w:before="120" w:after="80" w:line="280" w:lineRule="atLeast"/>
    </w:pPr>
    <w:rPr>
      <w:rFonts w:cs="Times New Roman"/>
      <w:b/>
      <w:szCs w:val="20"/>
    </w:rPr>
  </w:style>
  <w:style w:type="paragraph" w:styleId="CommentText">
    <w:name w:val="annotation text"/>
    <w:basedOn w:val="Normal"/>
    <w:link w:val="CommentTextChar"/>
    <w:rsid w:val="00DD1F8C"/>
    <w:pPr>
      <w:spacing w:after="0"/>
    </w:pPr>
    <w:rPr>
      <w:rFonts w:cs="Times New Roman"/>
      <w:sz w:val="20"/>
      <w:szCs w:val="20"/>
    </w:rPr>
  </w:style>
  <w:style w:type="character" w:styleId="CommentTextChar" w:customStyle="1">
    <w:name w:val="Comment Text Char"/>
    <w:basedOn w:val="DefaultParagraphFont"/>
    <w:link w:val="CommentText"/>
    <w:rsid w:val="00DD1F8C"/>
    <w:rPr>
      <w:rFonts w:ascii="Times New Roman" w:hAnsi="Times New Roman" w:eastAsia="Times New Roman"/>
    </w:rPr>
  </w:style>
  <w:style w:type="paragraph" w:styleId="CommentSubject">
    <w:name w:val="annotation subject"/>
    <w:basedOn w:val="CommentText"/>
    <w:next w:val="CommentText"/>
    <w:link w:val="CommentSubjectChar"/>
    <w:semiHidden/>
    <w:rsid w:val="00DD1F8C"/>
    <w:rPr>
      <w:b/>
      <w:bCs/>
    </w:rPr>
  </w:style>
  <w:style w:type="character" w:styleId="CommentSubjectChar" w:customStyle="1">
    <w:name w:val="Comment Subject Char"/>
    <w:basedOn w:val="CommentTextChar"/>
    <w:link w:val="CommentSubject"/>
    <w:semiHidden/>
    <w:rsid w:val="00DD1F8C"/>
    <w:rPr>
      <w:rFonts w:ascii="Times New Roman" w:hAnsi="Times New Roman" w:eastAsia="Times New Roman"/>
      <w:b/>
      <w:bCs/>
    </w:rPr>
  </w:style>
  <w:style w:type="paragraph" w:styleId="DocumentMap">
    <w:name w:val="Document Map"/>
    <w:basedOn w:val="Normal"/>
    <w:link w:val="DocumentMapChar"/>
    <w:semiHidden/>
    <w:rsid w:val="00DD1F8C"/>
    <w:pPr>
      <w:shd w:val="clear" w:color="auto" w:fill="000080"/>
      <w:spacing w:after="0"/>
    </w:pPr>
    <w:rPr>
      <w:rFonts w:ascii="Tahoma" w:hAnsi="Tahoma" w:cs="Tahoma"/>
      <w:sz w:val="20"/>
      <w:szCs w:val="20"/>
    </w:rPr>
  </w:style>
  <w:style w:type="character" w:styleId="DocumentMapChar" w:customStyle="1">
    <w:name w:val="Document Map Char"/>
    <w:basedOn w:val="DefaultParagraphFont"/>
    <w:link w:val="DocumentMap"/>
    <w:semiHidden/>
    <w:rsid w:val="00DD1F8C"/>
    <w:rPr>
      <w:rFonts w:ascii="Tahoma" w:hAnsi="Tahoma" w:eastAsia="Times New Roman" w:cs="Tahoma"/>
      <w:shd w:val="clear" w:color="auto" w:fill="000080"/>
    </w:rPr>
  </w:style>
  <w:style w:type="character" w:styleId="spellingerror" w:customStyle="1">
    <w:name w:val="spellingerror"/>
    <w:basedOn w:val="DefaultParagraphFont"/>
    <w:rsid w:val="00DD1F8C"/>
  </w:style>
  <w:style w:type="character" w:styleId="eop" w:customStyle="1">
    <w:name w:val="eop"/>
    <w:basedOn w:val="DefaultParagraphFont"/>
    <w:rsid w:val="00DD1F8C"/>
  </w:style>
  <w:style w:type="paragraph" w:styleId="Default" w:customStyle="1">
    <w:name w:val="Default"/>
    <w:rsid w:val="00DD1F8C"/>
    <w:pPr>
      <w:autoSpaceDE w:val="0"/>
      <w:autoSpaceDN w:val="0"/>
      <w:adjustRightInd w:val="0"/>
    </w:pPr>
    <w:rPr>
      <w:rFonts w:ascii="Times New Roman" w:hAnsi="Times New Roman" w:eastAsia="Times New Roman"/>
      <w:color w:val="000000"/>
      <w:sz w:val="24"/>
      <w:szCs w:val="24"/>
    </w:rPr>
  </w:style>
  <w:style w:type="character" w:styleId="Mention">
    <w:name w:val="Mention"/>
    <w:basedOn w:val="DefaultParagraphFont"/>
    <w:uiPriority w:val="99"/>
    <w:unhideWhenUsed/>
    <w:rsid w:val="00DD1F8C"/>
    <w:rPr>
      <w:color w:val="2B579A"/>
      <w:shd w:val="clear" w:color="auto" w:fill="E1DFDD"/>
    </w:rPr>
  </w:style>
  <w:style w:type="numbering" w:styleId="CurrentList1" w:customStyle="1">
    <w:name w:val="Current List1"/>
    <w:uiPriority w:val="99"/>
    <w:rsid w:val="00DD1F8C"/>
    <w:pPr>
      <w:numPr>
        <w:numId w:val="26"/>
      </w:numPr>
    </w:pPr>
  </w:style>
  <w:style w:type="numbering" w:styleId="CurrentList2" w:customStyle="1">
    <w:name w:val="Current List2"/>
    <w:uiPriority w:val="99"/>
    <w:rsid w:val="00DD1F8C"/>
  </w:style>
  <w:style w:type="character" w:styleId="FootnoteTextChar" w:customStyle="1">
    <w:name w:val="Footnote Text Char"/>
    <w:basedOn w:val="DefaultParagraphFont"/>
    <w:link w:val="FootnoteText"/>
    <w:uiPriority w:val="99"/>
    <w:semiHidden/>
    <w:rsid w:val="00DD1F8C"/>
    <w:rPr>
      <w:rFonts w:ascii="Times New Roman" w:hAnsi="Times New Roman"/>
    </w:rPr>
  </w:style>
  <w:style w:type="numbering" w:styleId="Style21" w:customStyle="1">
    <w:name w:val="Style21"/>
    <w:uiPriority w:val="99"/>
    <w:rsid w:val="0069026E"/>
  </w:style>
  <w:style w:type="paragraph" w:styleId="TableParagraph" w:customStyle="1">
    <w:name w:val="Table Paragraph"/>
    <w:basedOn w:val="Normal"/>
    <w:uiPriority w:val="1"/>
    <w:qFormat/>
    <w:rsid w:val="00401F6F"/>
    <w:pPr>
      <w:widowControl w:val="0"/>
      <w:autoSpaceDE w:val="0"/>
      <w:autoSpaceDN w:val="0"/>
      <w:spacing w:before="101" w:after="0"/>
      <w:ind w:left="10"/>
    </w:pPr>
    <w:rPr>
      <w:rFonts w:cs="Times New Roman"/>
      <w:sz w:val="22"/>
    </w:rPr>
  </w:style>
  <w:style w:type="paragraph" w:styleId="Revision">
    <w:name w:val="Revision"/>
    <w:hidden/>
    <w:uiPriority w:val="99"/>
    <w:semiHidden/>
    <w:rsid w:val="00136CFE"/>
    <w:rPr>
      <w:rFonts w:ascii="Times New Roman" w:hAnsi="Times New Roman" w:eastAsia="Times New Roman" w:cs="Arial"/>
      <w:sz w:val="24"/>
      <w:szCs w:val="22"/>
    </w:rPr>
  </w:style>
  <w:style w:type="paragraph" w:styleId="Caption">
    <w:name w:val="caption"/>
    <w:basedOn w:val="Normal"/>
    <w:next w:val="Normal"/>
    <w:unhideWhenUsed/>
    <w:qFormat/>
    <w:rsid w:val="00481536"/>
    <w:pPr>
      <w:spacing w:after="200"/>
    </w:pPr>
    <w:rPr>
      <w:i/>
      <w:iCs/>
      <w:color w:val="002856" w:themeColor="text2"/>
      <w:sz w:val="18"/>
      <w:szCs w:val="18"/>
    </w:rPr>
  </w:style>
  <w:style w:type="paragraph" w:styleId="BodyText">
    <w:name w:val="Body Text"/>
    <w:basedOn w:val="Normal"/>
    <w:link w:val="BodyTextChar"/>
    <w:rsid w:val="00D866FF"/>
    <w:rPr>
      <w:rFonts w:cs="Times New Roman"/>
      <w:szCs w:val="24"/>
    </w:rPr>
  </w:style>
  <w:style w:type="character" w:styleId="BodyTextChar" w:customStyle="1">
    <w:name w:val="Body Text Char"/>
    <w:basedOn w:val="DefaultParagraphFont"/>
    <w:link w:val="BodyText"/>
    <w:rsid w:val="00D866FF"/>
    <w:rPr>
      <w:rFonts w:ascii="Times New Roman" w:hAnsi="Times New Roman" w:eastAsia="Times New Roman"/>
      <w:sz w:val="24"/>
      <w:szCs w:val="24"/>
    </w:rPr>
  </w:style>
  <w:style w:type="paragraph" w:styleId="BodyText2">
    <w:name w:val="Body Text 2"/>
    <w:basedOn w:val="Normal"/>
    <w:link w:val="BodyText2Char"/>
    <w:unhideWhenUsed/>
    <w:rsid w:val="00082DD2"/>
    <w:pPr>
      <w:spacing w:line="480" w:lineRule="auto"/>
    </w:pPr>
  </w:style>
  <w:style w:type="character" w:styleId="BodyText2Char" w:customStyle="1">
    <w:name w:val="Body Text 2 Char"/>
    <w:basedOn w:val="DefaultParagraphFont"/>
    <w:link w:val="BodyText2"/>
    <w:rsid w:val="00082DD2"/>
    <w:rPr>
      <w:rFonts w:ascii="Times New Roman" w:hAnsi="Times New Roman" w:eastAsia="Times New Roman" w:cs="Arial"/>
      <w:sz w:val="24"/>
      <w:szCs w:val="22"/>
    </w:rPr>
  </w:style>
  <w:style w:type="character" w:styleId="Heading21Char" w:customStyle="1">
    <w:name w:val="Heading 2.1 Char"/>
    <w:basedOn w:val="DefaultParagraphFont"/>
    <w:link w:val="Heading21"/>
    <w:locked/>
    <w:rsid w:val="00082DD2"/>
    <w:rPr>
      <w:rFonts w:ascii="Arial" w:hAnsi="Arial" w:eastAsia="Arial" w:cs="Arial"/>
      <w:b/>
      <w:bCs/>
      <w:color w:val="000000"/>
      <w:sz w:val="24"/>
      <w:szCs w:val="24"/>
    </w:rPr>
  </w:style>
  <w:style w:type="paragraph" w:styleId="Heading21" w:customStyle="1">
    <w:name w:val="Heading 2.1"/>
    <w:basedOn w:val="Normal"/>
    <w:link w:val="Heading21Char"/>
    <w:qFormat/>
    <w:rsid w:val="00082DD2"/>
    <w:rPr>
      <w:rFonts w:ascii="Arial" w:hAnsi="Arial" w:eastAsia="Arial"/>
      <w:b/>
      <w:bCs/>
      <w:color w:val="000000"/>
      <w:szCs w:val="24"/>
    </w:rPr>
  </w:style>
  <w:style w:type="paragraph" w:styleId="CoverTitle0" w:customStyle="1">
    <w:name w:val="Cover Title"/>
    <w:basedOn w:val="Normal"/>
    <w:qFormat/>
    <w:rsid w:val="002F0EC7"/>
    <w:pPr>
      <w:spacing w:before="840"/>
      <w:jc w:val="center"/>
    </w:pPr>
    <w:rPr>
      <w:rFonts w:cs="Times New Roman" w:eastAsiaTheme="minorEastAsia"/>
      <w:b/>
      <w:bCs/>
      <w:sz w:val="48"/>
      <w:szCs w:val="48"/>
      <w:lang w:eastAsia="ja-JP"/>
    </w:rPr>
  </w:style>
  <w:style w:type="paragraph" w:styleId="CoverTaskOrderNumber" w:customStyle="1">
    <w:name w:val="Cover Task Order Number"/>
    <w:basedOn w:val="CoverTitle0"/>
    <w:qFormat/>
    <w:rsid w:val="002F0EC7"/>
    <w:pPr>
      <w:spacing w:before="120"/>
    </w:pPr>
    <w:rPr>
      <w:sz w:val="32"/>
      <w:szCs w:val="32"/>
    </w:rPr>
  </w:style>
  <w:style w:type="paragraph" w:styleId="CoverDate0" w:customStyle="1">
    <w:name w:val="Cover Date"/>
    <w:basedOn w:val="Normal"/>
    <w:qFormat/>
    <w:rsid w:val="002F0EC7"/>
    <w:pPr>
      <w:spacing w:before="600"/>
      <w:jc w:val="center"/>
    </w:pPr>
    <w:rPr>
      <w:rFonts w:cs="Times New Roman" w:eastAsiaTheme="minorEastAsia"/>
      <w:b/>
      <w:bCs/>
      <w:sz w:val="32"/>
      <w:szCs w:val="32"/>
      <w:lang w:eastAsia="ja-JP"/>
    </w:rPr>
  </w:style>
  <w:style w:type="character" w:styleId="Num-Heading2Char" w:customStyle="1">
    <w:name w:val="Num-Heading 2 Char"/>
    <w:basedOn w:val="DefaultParagraphFont"/>
    <w:link w:val="Num-Heading2"/>
    <w:rsid w:val="006374E1"/>
    <w:rPr>
      <w:rFonts w:ascii="Times New Roman" w:hAnsi="Times New Roman" w:eastAsia="Times New Roman" w:cs="Arial"/>
      <w:b/>
      <w:spacing w:val="10"/>
      <w:sz w:val="24"/>
      <w:szCs w:val="22"/>
    </w:rPr>
  </w:style>
  <w:style w:type="character" w:styleId="NumberedList1Char" w:customStyle="1">
    <w:name w:val="Numbered List 1 Char"/>
    <w:basedOn w:val="DefaultParagraphFont"/>
    <w:link w:val="NumberedList1"/>
    <w:rsid w:val="00320D3E"/>
    <w:rPr>
      <w:rFonts w:ascii="Times New Roman" w:hAnsi="Times New Roman" w:eastAsia="Times New Roman"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09198">
      <w:bodyDiv w:val="1"/>
      <w:marLeft w:val="0"/>
      <w:marRight w:val="0"/>
      <w:marTop w:val="0"/>
      <w:marBottom w:val="0"/>
      <w:divBdr>
        <w:top w:val="none" w:sz="0" w:space="0" w:color="auto"/>
        <w:left w:val="none" w:sz="0" w:space="0" w:color="auto"/>
        <w:bottom w:val="none" w:sz="0" w:space="0" w:color="auto"/>
        <w:right w:val="none" w:sz="0" w:space="0" w:color="auto"/>
      </w:divBdr>
    </w:div>
    <w:div w:id="267272706">
      <w:bodyDiv w:val="1"/>
      <w:marLeft w:val="0"/>
      <w:marRight w:val="0"/>
      <w:marTop w:val="0"/>
      <w:marBottom w:val="0"/>
      <w:divBdr>
        <w:top w:val="none" w:sz="0" w:space="0" w:color="auto"/>
        <w:left w:val="none" w:sz="0" w:space="0" w:color="auto"/>
        <w:bottom w:val="none" w:sz="0" w:space="0" w:color="auto"/>
        <w:right w:val="none" w:sz="0" w:space="0" w:color="auto"/>
      </w:divBdr>
    </w:div>
    <w:div w:id="303244079">
      <w:bodyDiv w:val="1"/>
      <w:marLeft w:val="0"/>
      <w:marRight w:val="0"/>
      <w:marTop w:val="0"/>
      <w:marBottom w:val="0"/>
      <w:divBdr>
        <w:top w:val="none" w:sz="0" w:space="0" w:color="auto"/>
        <w:left w:val="none" w:sz="0" w:space="0" w:color="auto"/>
        <w:bottom w:val="none" w:sz="0" w:space="0" w:color="auto"/>
        <w:right w:val="none" w:sz="0" w:space="0" w:color="auto"/>
      </w:divBdr>
    </w:div>
    <w:div w:id="369652726">
      <w:bodyDiv w:val="1"/>
      <w:marLeft w:val="0"/>
      <w:marRight w:val="0"/>
      <w:marTop w:val="0"/>
      <w:marBottom w:val="0"/>
      <w:divBdr>
        <w:top w:val="none" w:sz="0" w:space="0" w:color="auto"/>
        <w:left w:val="none" w:sz="0" w:space="0" w:color="auto"/>
        <w:bottom w:val="none" w:sz="0" w:space="0" w:color="auto"/>
        <w:right w:val="none" w:sz="0" w:space="0" w:color="auto"/>
      </w:divBdr>
    </w:div>
    <w:div w:id="769004659">
      <w:bodyDiv w:val="1"/>
      <w:marLeft w:val="0"/>
      <w:marRight w:val="0"/>
      <w:marTop w:val="0"/>
      <w:marBottom w:val="0"/>
      <w:divBdr>
        <w:top w:val="none" w:sz="0" w:space="0" w:color="auto"/>
        <w:left w:val="none" w:sz="0" w:space="0" w:color="auto"/>
        <w:bottom w:val="none" w:sz="0" w:space="0" w:color="auto"/>
        <w:right w:val="none" w:sz="0" w:space="0" w:color="auto"/>
      </w:divBdr>
      <w:divsChild>
        <w:div w:id="1239636359">
          <w:marLeft w:val="0"/>
          <w:marRight w:val="0"/>
          <w:marTop w:val="0"/>
          <w:marBottom w:val="0"/>
          <w:divBdr>
            <w:top w:val="none" w:sz="0" w:space="0" w:color="auto"/>
            <w:left w:val="none" w:sz="0" w:space="0" w:color="auto"/>
            <w:bottom w:val="none" w:sz="0" w:space="0" w:color="auto"/>
            <w:right w:val="none" w:sz="0" w:space="0" w:color="auto"/>
          </w:divBdr>
        </w:div>
      </w:divsChild>
    </w:div>
    <w:div w:id="837236347">
      <w:bodyDiv w:val="1"/>
      <w:marLeft w:val="0"/>
      <w:marRight w:val="0"/>
      <w:marTop w:val="0"/>
      <w:marBottom w:val="0"/>
      <w:divBdr>
        <w:top w:val="none" w:sz="0" w:space="0" w:color="auto"/>
        <w:left w:val="none" w:sz="0" w:space="0" w:color="auto"/>
        <w:bottom w:val="none" w:sz="0" w:space="0" w:color="auto"/>
        <w:right w:val="none" w:sz="0" w:space="0" w:color="auto"/>
      </w:divBdr>
    </w:div>
    <w:div w:id="1106272582">
      <w:bodyDiv w:val="1"/>
      <w:marLeft w:val="0"/>
      <w:marRight w:val="0"/>
      <w:marTop w:val="0"/>
      <w:marBottom w:val="0"/>
      <w:divBdr>
        <w:top w:val="none" w:sz="0" w:space="0" w:color="auto"/>
        <w:left w:val="none" w:sz="0" w:space="0" w:color="auto"/>
        <w:bottom w:val="none" w:sz="0" w:space="0" w:color="auto"/>
        <w:right w:val="none" w:sz="0" w:space="0" w:color="auto"/>
      </w:divBdr>
      <w:divsChild>
        <w:div w:id="971594007">
          <w:marLeft w:val="0"/>
          <w:marRight w:val="0"/>
          <w:marTop w:val="0"/>
          <w:marBottom w:val="0"/>
          <w:divBdr>
            <w:top w:val="none" w:sz="0" w:space="0" w:color="auto"/>
            <w:left w:val="none" w:sz="0" w:space="0" w:color="auto"/>
            <w:bottom w:val="none" w:sz="0" w:space="0" w:color="auto"/>
            <w:right w:val="none" w:sz="0" w:space="0" w:color="auto"/>
          </w:divBdr>
        </w:div>
        <w:div w:id="1150485472">
          <w:marLeft w:val="0"/>
          <w:marRight w:val="0"/>
          <w:marTop w:val="0"/>
          <w:marBottom w:val="0"/>
          <w:divBdr>
            <w:top w:val="none" w:sz="0" w:space="0" w:color="auto"/>
            <w:left w:val="none" w:sz="0" w:space="0" w:color="auto"/>
            <w:bottom w:val="none" w:sz="0" w:space="0" w:color="auto"/>
            <w:right w:val="none" w:sz="0" w:space="0" w:color="auto"/>
          </w:divBdr>
        </w:div>
        <w:div w:id="1985575523">
          <w:marLeft w:val="0"/>
          <w:marRight w:val="0"/>
          <w:marTop w:val="0"/>
          <w:marBottom w:val="0"/>
          <w:divBdr>
            <w:top w:val="none" w:sz="0" w:space="0" w:color="auto"/>
            <w:left w:val="none" w:sz="0" w:space="0" w:color="auto"/>
            <w:bottom w:val="none" w:sz="0" w:space="0" w:color="auto"/>
            <w:right w:val="none" w:sz="0" w:space="0" w:color="auto"/>
          </w:divBdr>
        </w:div>
      </w:divsChild>
    </w:div>
    <w:div w:id="1227255807">
      <w:bodyDiv w:val="1"/>
      <w:marLeft w:val="0"/>
      <w:marRight w:val="0"/>
      <w:marTop w:val="0"/>
      <w:marBottom w:val="0"/>
      <w:divBdr>
        <w:top w:val="none" w:sz="0" w:space="0" w:color="auto"/>
        <w:left w:val="none" w:sz="0" w:space="0" w:color="auto"/>
        <w:bottom w:val="none" w:sz="0" w:space="0" w:color="auto"/>
        <w:right w:val="none" w:sz="0" w:space="0" w:color="auto"/>
      </w:divBdr>
    </w:div>
    <w:div w:id="1472555133">
      <w:bodyDiv w:val="1"/>
      <w:marLeft w:val="0"/>
      <w:marRight w:val="0"/>
      <w:marTop w:val="0"/>
      <w:marBottom w:val="0"/>
      <w:divBdr>
        <w:top w:val="none" w:sz="0" w:space="0" w:color="auto"/>
        <w:left w:val="none" w:sz="0" w:space="0" w:color="auto"/>
        <w:bottom w:val="none" w:sz="0" w:space="0" w:color="auto"/>
        <w:right w:val="none" w:sz="0" w:space="0" w:color="auto"/>
      </w:divBdr>
    </w:div>
    <w:div w:id="1710032026">
      <w:bodyDiv w:val="1"/>
      <w:marLeft w:val="0"/>
      <w:marRight w:val="0"/>
      <w:marTop w:val="0"/>
      <w:marBottom w:val="0"/>
      <w:divBdr>
        <w:top w:val="none" w:sz="0" w:space="0" w:color="auto"/>
        <w:left w:val="none" w:sz="0" w:space="0" w:color="auto"/>
        <w:bottom w:val="none" w:sz="0" w:space="0" w:color="auto"/>
        <w:right w:val="none" w:sz="0" w:space="0" w:color="auto"/>
      </w:divBdr>
    </w:div>
    <w:div w:id="1900629455">
      <w:bodyDiv w:val="1"/>
      <w:marLeft w:val="0"/>
      <w:marRight w:val="0"/>
      <w:marTop w:val="0"/>
      <w:marBottom w:val="0"/>
      <w:divBdr>
        <w:top w:val="none" w:sz="0" w:space="0" w:color="auto"/>
        <w:left w:val="none" w:sz="0" w:space="0" w:color="auto"/>
        <w:bottom w:val="none" w:sz="0" w:space="0" w:color="auto"/>
        <w:right w:val="none" w:sz="0" w:space="0" w:color="auto"/>
      </w:divBdr>
      <w:divsChild>
        <w:div w:id="91896746">
          <w:marLeft w:val="0"/>
          <w:marRight w:val="0"/>
          <w:marTop w:val="0"/>
          <w:marBottom w:val="0"/>
          <w:divBdr>
            <w:top w:val="none" w:sz="0" w:space="0" w:color="auto"/>
            <w:left w:val="none" w:sz="0" w:space="0" w:color="auto"/>
            <w:bottom w:val="none" w:sz="0" w:space="0" w:color="auto"/>
            <w:right w:val="none" w:sz="0" w:space="0" w:color="auto"/>
          </w:divBdr>
        </w:div>
      </w:divsChild>
    </w:div>
    <w:div w:id="2011566652">
      <w:bodyDiv w:val="1"/>
      <w:marLeft w:val="0"/>
      <w:marRight w:val="0"/>
      <w:marTop w:val="0"/>
      <w:marBottom w:val="0"/>
      <w:divBdr>
        <w:top w:val="none" w:sz="0" w:space="0" w:color="auto"/>
        <w:left w:val="none" w:sz="0" w:space="0" w:color="auto"/>
        <w:bottom w:val="none" w:sz="0" w:space="0" w:color="auto"/>
        <w:right w:val="none" w:sz="0" w:space="0" w:color="auto"/>
      </w:divBdr>
    </w:div>
    <w:div w:id="2015187066">
      <w:bodyDiv w:val="1"/>
      <w:marLeft w:val="0"/>
      <w:marRight w:val="0"/>
      <w:marTop w:val="0"/>
      <w:marBottom w:val="0"/>
      <w:divBdr>
        <w:top w:val="none" w:sz="0" w:space="0" w:color="auto"/>
        <w:left w:val="none" w:sz="0" w:space="0" w:color="auto"/>
        <w:bottom w:val="none" w:sz="0" w:space="0" w:color="auto"/>
        <w:right w:val="none" w:sz="0" w:space="0" w:color="auto"/>
      </w:divBdr>
      <w:divsChild>
        <w:div w:id="953487351">
          <w:marLeft w:val="0"/>
          <w:marRight w:val="0"/>
          <w:marTop w:val="0"/>
          <w:marBottom w:val="0"/>
          <w:divBdr>
            <w:top w:val="none" w:sz="0" w:space="0" w:color="auto"/>
            <w:left w:val="none" w:sz="0" w:space="0" w:color="auto"/>
            <w:bottom w:val="none" w:sz="0" w:space="0" w:color="auto"/>
            <w:right w:val="none" w:sz="0" w:space="0" w:color="auto"/>
          </w:divBdr>
          <w:divsChild>
            <w:div w:id="316883043">
              <w:marLeft w:val="0"/>
              <w:marRight w:val="0"/>
              <w:marTop w:val="0"/>
              <w:marBottom w:val="0"/>
              <w:divBdr>
                <w:top w:val="none" w:sz="0" w:space="0" w:color="auto"/>
                <w:left w:val="none" w:sz="0" w:space="0" w:color="auto"/>
                <w:bottom w:val="none" w:sz="0" w:space="0" w:color="auto"/>
                <w:right w:val="none" w:sz="0" w:space="0" w:color="auto"/>
              </w:divBdr>
            </w:div>
            <w:div w:id="505944037">
              <w:marLeft w:val="0"/>
              <w:marRight w:val="0"/>
              <w:marTop w:val="0"/>
              <w:marBottom w:val="0"/>
              <w:divBdr>
                <w:top w:val="none" w:sz="0" w:space="0" w:color="auto"/>
                <w:left w:val="none" w:sz="0" w:space="0" w:color="auto"/>
                <w:bottom w:val="none" w:sz="0" w:space="0" w:color="auto"/>
                <w:right w:val="none" w:sz="0" w:space="0" w:color="auto"/>
              </w:divBdr>
            </w:div>
            <w:div w:id="512379183">
              <w:marLeft w:val="0"/>
              <w:marRight w:val="0"/>
              <w:marTop w:val="0"/>
              <w:marBottom w:val="0"/>
              <w:divBdr>
                <w:top w:val="none" w:sz="0" w:space="0" w:color="auto"/>
                <w:left w:val="none" w:sz="0" w:space="0" w:color="auto"/>
                <w:bottom w:val="none" w:sz="0" w:space="0" w:color="auto"/>
                <w:right w:val="none" w:sz="0" w:space="0" w:color="auto"/>
              </w:divBdr>
            </w:div>
            <w:div w:id="103299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access-board.gov/508.htm" TargetMode="External" Id="rId13" /><Relationship Type="http://schemas.openxmlformats.org/officeDocument/2006/relationships/header" Target="header2.xml" Id="rId18" /><Relationship Type="http://schemas.openxmlformats.org/officeDocument/2006/relationships/footer" Target="footer5.xml" Id="rId26"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hyperlink" Target="http://www.section508.gov/content/learn/laws-and-policies" TargetMode="External" Id="rId12" /><Relationship Type="http://schemas.openxmlformats.org/officeDocument/2006/relationships/header" Target="header1.xml" Id="rId17" /><Relationship Type="http://schemas.openxmlformats.org/officeDocument/2006/relationships/footer" Target="footer4.xml" Id="rId25" /><Relationship Type="http://schemas.openxmlformats.org/officeDocument/2006/relationships/customXml" Target="../customXml/item2.xml" Id="rId2" /><Relationship Type="http://schemas.openxmlformats.org/officeDocument/2006/relationships/hyperlink" Target="https://gcc02.safelinks.protection.outlook.com/?url=https%3A%2F%2Fwww.doi.gov%2Fsites%2Fdoi.gov%2Ffiles%2Fuploads%2Ftic_ref_arch_v2-0_2013.pdf&amp;data=04%7C01%7CWeakley-LugoKF%40state.gov%7C14aea13923b646e405db08d96bae63f1%7C66cf50745afe48d1a691a12b2121f44b%7C0%7C0%7C637659219012429211%7CUnknown%7CTWFpbGZsb3d8eyJWIjoiMC4wLjAwMDAiLCJQIjoiV2luMzIiLCJBTiI6Ik1haWwiLCJXVCI6Mn0%3D%7C1000&amp;sdata=YbP5%2FAfsntmTWA2EUBBBFCR5F8gVqSLDiifPXpmWiWs%3D&amp;reserved=0" TargetMode="External" Id="rId16" /><Relationship Type="http://schemas.openxmlformats.org/officeDocument/2006/relationships/footer" Target="footer2.xml"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eader" Target="header5.xml" Id="rId24" /><Relationship Type="http://schemas.openxmlformats.org/officeDocument/2006/relationships/numbering" Target="numbering.xml" Id="rId5" /><Relationship Type="http://schemas.openxmlformats.org/officeDocument/2006/relationships/hyperlink" Target="https://www.whitehouse.gov/wp-content/uploads/2019/05/M-19-17.pdf" TargetMode="External" Id="rId15" /><Relationship Type="http://schemas.openxmlformats.org/officeDocument/2006/relationships/header" Target="header4.xml" Id="rId23" /><Relationship Type="http://schemas.openxmlformats.org/officeDocument/2006/relationships/footer" Target="footer6.xml" Id="rId28"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w3.org/WAI/Resources" TargetMode="External" Id="rId14" /><Relationship Type="http://schemas.openxmlformats.org/officeDocument/2006/relationships/footer" Target="footer3.xml" Id="rId22" /><Relationship Type="http://schemas.openxmlformats.org/officeDocument/2006/relationships/header" Target="header6.xml" Id="rId27" /><Relationship Type="http://schemas.openxmlformats.org/officeDocument/2006/relationships/theme" Target="theme/theme1.xml" Id="rId30" /><Relationship Type="http://schemas.openxmlformats.org/officeDocument/2006/relationships/glossaryDocument" Target="glossary/document.xml" Id="Rc0d05de148e34d47"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31d1212-6a5c-4064-8877-ee8e5094ea5e}"/>
      </w:docPartPr>
      <w:docPartBody>
        <w:p w14:paraId="1D689849">
          <w:r>
            <w:rPr>
              <w:rStyle w:val="PlaceholderText"/>
            </w:rPr>
            <w:t/>
          </w:r>
        </w:p>
      </w:docPartBody>
    </w:docPart>
  </w:docParts>
</w:glossaryDocument>
</file>

<file path=word/theme/theme1.xml><?xml version="1.0" encoding="utf-8"?>
<a:theme xmlns:a="http://schemas.openxmlformats.org/drawingml/2006/main" name="White bkgrnd master">
  <a:themeElements>
    <a:clrScheme name="2020 Gartner Theme-003">
      <a:dk1>
        <a:sysClr val="windowText" lastClr="000000"/>
      </a:dk1>
      <a:lt1>
        <a:sysClr val="window" lastClr="FFFFFF"/>
      </a:lt1>
      <a:dk2>
        <a:srgbClr val="002856"/>
      </a:dk2>
      <a:lt2>
        <a:srgbClr val="FFFFFF"/>
      </a:lt2>
      <a:accent1>
        <a:srgbClr val="002856"/>
      </a:accent1>
      <a:accent2>
        <a:srgbClr val="6F7878"/>
      </a:accent2>
      <a:accent3>
        <a:srgbClr val="979D9D"/>
      </a:accent3>
      <a:accent4>
        <a:srgbClr val="009AD7"/>
      </a:accent4>
      <a:accent5>
        <a:srgbClr val="FF540A"/>
      </a:accent5>
      <a:accent6>
        <a:srgbClr val="FEC10D"/>
      </a:accent6>
      <a:hlink>
        <a:srgbClr val="0052D6"/>
      </a:hlink>
      <a:folHlink>
        <a:srgbClr val="0045B5"/>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noFill/>
        <a:ln w="12700" cap="flat" cmpd="sng">
          <a:solidFill>
            <a:srgbClr val="6F7878"/>
          </a:solidFill>
          <a:prstDash val="solid"/>
          <a:round/>
          <a:headEnd type="none" w="lg" len="med"/>
          <a:tailEnd type="none" w="lg" len="med"/>
        </a:ln>
      </a:spPr>
      <a:bodyPr/>
      <a:lstStyle/>
    </a:lnDef>
    <a:txDef>
      <a:spPr>
        <a:noFill/>
      </a:spPr>
      <a:bodyPr wrap="none" lIns="0" rIns="0" rtlCol="0">
        <a:spAutoFit/>
      </a:bodyPr>
      <a:lstStyle>
        <a:defPPr algn="l">
          <a:spcBef>
            <a:spcPts val="600"/>
          </a:spcBef>
          <a:defRPr dirty="0" smtClean="0"/>
        </a:defPPr>
      </a:lstStyle>
    </a:txDef>
  </a:objectDefaults>
  <a:extraClrSchemeLst/>
  <a:custClrLst>
    <a:custClr name="GBlue">
      <a:srgbClr val="002856"/>
    </a:custClr>
    <a:custClr name="Sky">
      <a:srgbClr val="009AD7"/>
    </a:custClr>
    <a:custClr name="Surf">
      <a:srgbClr val="06C4B0"/>
    </a:custClr>
    <a:custClr name="Tangerine">
      <a:srgbClr val="FF540A"/>
    </a:custClr>
    <a:custClr name="Lemon">
      <a:srgbClr val="FEC10D"/>
    </a:custClr>
    <a:custClr name="Rose">
      <a:srgbClr val="E81159"/>
    </a:custClr>
    <a:custClr name="White">
      <a:srgbClr val="FFFFFF"/>
    </a:custClr>
    <a:custClr name="Steel">
      <a:srgbClr val="6F7878"/>
    </a:custClr>
    <a:custClr name="Black">
      <a:srgbClr val="000000"/>
    </a:custClr>
    <a:custClr name="Error Red">
      <a:srgbClr val="DE0A01"/>
    </a:custClr>
    <a:custClr name="GBlue Tint1">
      <a:srgbClr val="6A80A3"/>
    </a:custClr>
    <a:custClr name="Sky Tint1">
      <a:srgbClr val="49C5F4"/>
    </a:custClr>
    <a:custClr name="Surf Tint1">
      <a:srgbClr val="4EDCCA"/>
    </a:custClr>
    <a:custClr name="Tangerine Tint1">
      <a:srgbClr val="FF986C"/>
    </a:custClr>
    <a:custClr name="Lemon Tint1">
      <a:srgbClr val="FEDA6E"/>
    </a:custClr>
    <a:custClr name="Rose Tint1">
      <a:srgbClr val="F4729D"/>
    </a:custClr>
    <a:custClr name="White">
      <a:srgbClr val="FFFFFF"/>
    </a:custClr>
    <a:custClr name="Steel Tint1">
      <a:srgbClr val="979D9D"/>
    </a:custClr>
    <a:custClr name="White">
      <a:srgbClr val="FFFFFF"/>
    </a:custClr>
    <a:custClr name="Warning Yellow">
      <a:srgbClr val="F5AB23"/>
    </a:custClr>
    <a:custClr name="GBlue Tint2">
      <a:srgbClr val="A1B3CA"/>
    </a:custClr>
    <a:custClr name="Sky Tint2">
      <a:srgbClr val="91DCF8"/>
    </a:custClr>
    <a:custClr name="Surf Tint2">
      <a:srgbClr val="95EADF"/>
    </a:custClr>
    <a:custClr name="Tangerine Tint2">
      <a:srgbClr val="FBC9A6"/>
    </a:custClr>
    <a:custClr name="Lemon Tint2">
      <a:srgbClr val="FFEDB3"/>
    </a:custClr>
    <a:custClr name="Rose Tint2">
      <a:srgbClr val="F9C1D2"/>
    </a:custClr>
    <a:custClr name="White">
      <a:srgbClr val="FFFFFF"/>
    </a:custClr>
    <a:custClr name="Steel Tint2">
      <a:srgbClr val="BDBDBD"/>
    </a:custClr>
    <a:custClr name="White">
      <a:srgbClr val="FFFFFF"/>
    </a:custClr>
    <a:custClr name="Success Green">
      <a:srgbClr val="00A76D"/>
    </a:custClr>
    <a:custClr name="GBlue Tint3">
      <a:srgbClr val="D0DEEA"/>
    </a:custClr>
    <a:custClr name="Sky Dark1">
      <a:srgbClr val="0073A1"/>
    </a:custClr>
    <a:custClr name="Surf Dark1">
      <a:srgbClr val="048D7F"/>
    </a:custClr>
    <a:custClr name="Tangerine Dark1">
      <a:srgbClr val="BF3F07"/>
    </a:custClr>
    <a:custClr name="Lemon Dark1">
      <a:srgbClr val="BE910A"/>
    </a:custClr>
    <a:custClr name="Rose Dark1">
      <a:srgbClr val="AE0D43"/>
    </a:custClr>
    <a:custClr name="White">
      <a:srgbClr val="FFFFFF"/>
    </a:custClr>
    <a:custClr name="Steel Tint3">
      <a:srgbClr val="D3D3D3"/>
    </a:custClr>
    <a:custClr name="White">
      <a:srgbClr val="FFFFFF"/>
    </a:custClr>
    <a:custClr name="Background Gray">
      <a:srgbClr val="F4F4F4"/>
    </a:custClr>
    <a:custClr name="GBlue Dark1">
      <a:srgbClr val="355578"/>
    </a:custClr>
    <a:custClr name="Sky Dark2">
      <a:srgbClr val="004D6B"/>
    </a:custClr>
    <a:custClr name="Surf Dark2">
      <a:srgbClr val="036258"/>
    </a:custClr>
    <a:custClr name="Tangerine Dark2">
      <a:srgbClr val="7F2A05"/>
    </a:custClr>
    <a:custClr name="Lemon Dark2">
      <a:srgbClr val="7F6006"/>
    </a:custClr>
    <a:custClr name="Rose Dark2">
      <a:srgbClr val="74082C"/>
    </a:custClr>
    <a:custClr name="White">
      <a:srgbClr val="FFFFFF"/>
    </a:custClr>
    <a:custClr name="Steel Dark">
      <a:srgbClr val="535A5A"/>
    </a:custClr>
    <a:custClr name="White">
      <a:srgbClr val="FFFFFF"/>
    </a:custClr>
    <a:custClr name="Link Blue">
      <a:srgbClr val="0052D6"/>
    </a:custClr>
  </a:custClrLst>
  <a:extLst>
    <a:ext uri="{05A4C25C-085E-4340-85A3-A5531E510DB2}">
      <thm15:themeFamily xmlns:thm15="http://schemas.microsoft.com/office/thememl/2012/main" name="2021_Gartner_Corporate_PPT_Template_16x9-005.potx" id="{DDC5848D-2351-4872-BE9E-71EFA6F70FCA}" vid="{FEF5E424-8FD0-4E1D-80B2-EEF7D0484FC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6E367822C545A32EFD0A8E960970" ma:contentTypeVersion="4" ma:contentTypeDescription="Create a new document." ma:contentTypeScope="" ma:versionID="6a0b6176ed3a360cbab21c103ddc1b7f">
  <xsd:schema xmlns:xsd="http://www.w3.org/2001/XMLSchema" xmlns:xs="http://www.w3.org/2001/XMLSchema" xmlns:p="http://schemas.microsoft.com/office/2006/metadata/properties" xmlns:ns2="c88d5e42-d45d-4809-b9f2-ad9c2ebf19e6" xmlns:ns3="dfa60276-c605-4c0a-a8eb-b7187865dd77" targetNamespace="http://schemas.microsoft.com/office/2006/metadata/properties" ma:root="true" ma:fieldsID="cca4db3a5440d6906fcc5c822d4674a9" ns2:_="" ns3:_="">
    <xsd:import namespace="c88d5e42-d45d-4809-b9f2-ad9c2ebf19e6"/>
    <xsd:import namespace="dfa60276-c605-4c0a-a8eb-b7187865dd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d5e42-d45d-4809-b9f2-ad9c2ebf19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a60276-c605-4c0a-a8eb-b7187865dd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04F5E-1CEE-4808-AD5E-565578FEC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8d5e42-d45d-4809-b9f2-ad9c2ebf19e6"/>
    <ds:schemaRef ds:uri="dfa60276-c605-4c0a-a8eb-b7187865dd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B8EE21-4BE8-4216-AEE1-69F58A0D1769}">
  <ds:schemaRefs>
    <ds:schemaRef ds:uri="http://schemas.microsoft.com/sharepoint/v3/contenttype/forms"/>
  </ds:schemaRefs>
</ds:datastoreItem>
</file>

<file path=customXml/itemProps3.xml><?xml version="1.0" encoding="utf-8"?>
<ds:datastoreItem xmlns:ds="http://schemas.openxmlformats.org/officeDocument/2006/customXml" ds:itemID="{B4A8E5ED-6ECB-431C-B5F6-6888294E06CA}">
  <ds:schemaRefs>
    <ds:schemaRef ds:uri="dfa60276-c605-4c0a-a8eb-b7187865dd77"/>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c88d5e42-d45d-4809-b9f2-ad9c2ebf19e6"/>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0907CD4-1542-4F5F-A256-E35B6107FB2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Harrison, Donnell L</lastModifiedBy>
  <revision>2</revision>
  <dcterms:created xsi:type="dcterms:W3CDTF">2022-10-05T20:35:00.0000000Z</dcterms:created>
  <dcterms:modified xsi:type="dcterms:W3CDTF">2022-10-28T13:05:49.4497704Z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0x010100C5406E367822C545A32EFD0A8E960970</vt:lpwstr>
  </property>
  <property fmtid="{D5CDD505-2E9C-101B-9397-08002B2CF9AE}" pid="3" name="MSIP_Label_64935d9c-5008-41b6-b673-5260c05a41c9_Enabled">
    <vt:lpwstr>true</vt:lpwstr>
  </property>
  <property fmtid="{D5CDD505-2E9C-101B-9397-08002B2CF9AE}" pid="4" name="MSIP_Label_64935d9c-5008-41b6-b673-5260c05a41c9_SetDate">
    <vt:lpwstr>2022-10-27T17:32:15Z</vt:lpwstr>
  </property>
  <property fmtid="{D5CDD505-2E9C-101B-9397-08002B2CF9AE}" pid="5" name="MSIP_Label_64935d9c-5008-41b6-b673-5260c05a41c9_Method">
    <vt:lpwstr>Privileged</vt:lpwstr>
  </property>
  <property fmtid="{D5CDD505-2E9C-101B-9397-08002B2CF9AE}" pid="6" name="MSIP_Label_64935d9c-5008-41b6-b673-5260c05a41c9_Name">
    <vt:lpwstr>64935d9c-5008-41b6-b673-5260c05a41c9</vt:lpwstr>
  </property>
  <property fmtid="{D5CDD505-2E9C-101B-9397-08002B2CF9AE}" pid="7" name="MSIP_Label_64935d9c-5008-41b6-b673-5260c05a41c9_SiteId">
    <vt:lpwstr>66cf5074-5afe-48d1-a691-a12b2121f44b</vt:lpwstr>
  </property>
  <property fmtid="{D5CDD505-2E9C-101B-9397-08002B2CF9AE}" pid="8" name="MSIP_Label_64935d9c-5008-41b6-b673-5260c05a41c9_ActionId">
    <vt:lpwstr>b5f19cd8-6725-41a9-85e3-8ec9002cee98</vt:lpwstr>
  </property>
  <property fmtid="{D5CDD505-2E9C-101B-9397-08002B2CF9AE}" pid="9" name="MSIP_Label_64935d9c-5008-41b6-b673-5260c05a41c9_ContentBits">
    <vt:lpwstr>2</vt:lpwstr>
  </property>
</Properties>
</file>